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5" w:rsidRDefault="00000F95">
      <w:pPr>
        <w:pStyle w:val="ConsPlusNormal"/>
        <w:ind w:firstLine="540"/>
        <w:jc w:val="both"/>
      </w:pPr>
    </w:p>
    <w:p w:rsidR="00000F95" w:rsidRDefault="00000F95">
      <w:pPr>
        <w:pStyle w:val="ConsPlusTitle"/>
        <w:jc w:val="center"/>
      </w:pPr>
      <w:bookmarkStart w:id="0" w:name="P393"/>
      <w:bookmarkEnd w:id="0"/>
      <w:r>
        <w:t xml:space="preserve"> ПЕРЕЧЕНЬ</w:t>
      </w:r>
    </w:p>
    <w:p w:rsidR="00000F95" w:rsidRDefault="00E1269C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>
        <w:t xml:space="preserve">Администрацией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000F95">
        <w:t>Л</w:t>
      </w:r>
      <w:r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142"/>
      </w:tblGrid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  <w:jc w:val="center"/>
            </w:pPr>
            <w: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2A5646" w:rsidTr="00D320CD">
        <w:trPr>
          <w:trHeight w:val="310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2A5646" w:rsidTr="00C96906">
        <w:trPr>
          <w:trHeight w:val="486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A5646" w:rsidTr="00C96906">
        <w:trPr>
          <w:trHeight w:val="583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Предоставление разрешения на осуществление земляных работ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2A5646" w:rsidTr="00D320CD">
        <w:tc>
          <w:tcPr>
            <w:tcW w:w="567" w:type="dxa"/>
            <w:vMerge w:val="restart"/>
          </w:tcPr>
          <w:p w:rsidR="002A5646" w:rsidRDefault="002A5646" w:rsidP="002A56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Согласование проведения переустройства и(или) перепланировки помещения в многоквартирном доме</w:t>
            </w:r>
          </w:p>
        </w:tc>
      </w:tr>
      <w:tr w:rsidR="002A5646" w:rsidTr="00D320CD">
        <w:tc>
          <w:tcPr>
            <w:tcW w:w="567" w:type="dxa"/>
            <w:vMerge/>
          </w:tcPr>
          <w:p w:rsidR="002A5646" w:rsidRDefault="002A5646" w:rsidP="002A5646">
            <w:pPr>
              <w:pStyle w:val="ConsPlusNormal"/>
              <w:jc w:val="center"/>
            </w:pP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Прием в эксплуатацию после переустройства и(или)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</w:t>
            </w:r>
            <w:r>
              <w:lastRenderedPageBreak/>
              <w:t>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Предоставление земельных участков, находящихся в муниципальной собственности (государственная собственн</w:t>
            </w:r>
            <w:r>
              <w:t>ость на которые не разграничена</w:t>
            </w:r>
            <w:r>
              <w:t>), на торгах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5646" w:rsidRDefault="002A5646" w:rsidP="002A56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276D6E">
            <w:pPr>
              <w:pStyle w:val="ConsPlusNormal"/>
            </w:pPr>
            <w: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</w:t>
            </w:r>
          </w:p>
        </w:tc>
      </w:tr>
      <w:tr w:rsidR="002A5646" w:rsidTr="00E1269C">
        <w:tblPrEx>
          <w:tblBorders>
            <w:insideH w:val="nil"/>
          </w:tblBorders>
        </w:tblPrEx>
        <w:trPr>
          <w:gridAfter w:val="1"/>
          <w:wAfter w:w="8142" w:type="dxa"/>
        </w:trPr>
        <w:tc>
          <w:tcPr>
            <w:tcW w:w="567" w:type="dxa"/>
            <w:tcBorders>
              <w:bottom w:val="nil"/>
            </w:tcBorders>
          </w:tcPr>
          <w:p w:rsidR="002A5646" w:rsidRDefault="002A5646" w:rsidP="002A5646">
            <w:pPr>
              <w:pStyle w:val="ConsPlusNormal"/>
              <w:jc w:val="center"/>
            </w:pPr>
          </w:p>
        </w:tc>
      </w:tr>
      <w:tr w:rsidR="002A5646" w:rsidTr="00D320CD">
        <w:tc>
          <w:tcPr>
            <w:tcW w:w="567" w:type="dxa"/>
          </w:tcPr>
          <w:p w:rsidR="002A5646" w:rsidRDefault="002A5646" w:rsidP="00276D6E">
            <w:pPr>
              <w:pStyle w:val="ConsPlusNormal"/>
              <w:jc w:val="center"/>
            </w:pPr>
            <w:r>
              <w:t>1</w:t>
            </w:r>
            <w:r w:rsidR="00276D6E">
              <w:t>6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76D6E">
            <w:pPr>
              <w:pStyle w:val="ConsPlusNormal"/>
              <w:jc w:val="center"/>
            </w:pPr>
            <w:r>
              <w:t>1</w:t>
            </w:r>
            <w:r w:rsidR="00276D6E">
              <w:t>7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5646" w:rsidRDefault="002A5646" w:rsidP="00276D6E">
            <w:pPr>
              <w:pStyle w:val="ConsPlusNormal"/>
              <w:jc w:val="center"/>
            </w:pPr>
            <w:r>
              <w:t>1</w:t>
            </w:r>
            <w:r w:rsidR="00276D6E">
              <w:t>8</w:t>
            </w:r>
          </w:p>
        </w:tc>
        <w:tc>
          <w:tcPr>
            <w:tcW w:w="8142" w:type="dxa"/>
            <w:tcBorders>
              <w:top w:val="nil"/>
            </w:tcBorders>
          </w:tcPr>
          <w:p w:rsidR="002A5646" w:rsidRDefault="002A5646" w:rsidP="00276D6E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76D6E">
            <w:pPr>
              <w:pStyle w:val="ConsPlusNormal"/>
              <w:jc w:val="center"/>
            </w:pPr>
            <w:r>
              <w:t>1</w:t>
            </w:r>
            <w:r w:rsidR="00276D6E">
              <w:t>9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5646" w:rsidRDefault="00276D6E" w:rsidP="002A56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3C080F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3C080F">
            <w:pPr>
              <w:pStyle w:val="ConsPlusNormal"/>
              <w:jc w:val="center"/>
            </w:pPr>
            <w:r>
              <w:t>2</w:t>
            </w:r>
            <w:r w:rsidR="003C080F">
              <w:t>1</w:t>
            </w:r>
          </w:p>
        </w:tc>
        <w:tc>
          <w:tcPr>
            <w:tcW w:w="8142" w:type="dxa"/>
          </w:tcPr>
          <w:p w:rsidR="002A5646" w:rsidRDefault="003C080F" w:rsidP="003C080F">
            <w:pPr>
              <w:pStyle w:val="ConsPlusNormal"/>
            </w:pPr>
            <w:r>
              <w:t>Отнесение земель или земельных участков в составе таких земель к определенной категории земель</w:t>
            </w:r>
          </w:p>
        </w:tc>
      </w:tr>
      <w:tr w:rsidR="002A5646" w:rsidTr="00D320CD">
        <w:tc>
          <w:tcPr>
            <w:tcW w:w="567" w:type="dxa"/>
            <w:vMerge w:val="restart"/>
            <w:tcBorders>
              <w:bottom w:val="nil"/>
            </w:tcBorders>
          </w:tcPr>
          <w:p w:rsidR="002A5646" w:rsidRDefault="002A5646" w:rsidP="003C080F">
            <w:pPr>
              <w:pStyle w:val="ConsPlusNormal"/>
              <w:jc w:val="center"/>
            </w:pPr>
            <w:r>
              <w:t>2</w:t>
            </w:r>
            <w:r w:rsidR="003C080F">
              <w:t>2</w:t>
            </w:r>
          </w:p>
        </w:tc>
        <w:tc>
          <w:tcPr>
            <w:tcW w:w="8142" w:type="dxa"/>
          </w:tcPr>
          <w:p w:rsidR="002A5646" w:rsidRDefault="002A5646" w:rsidP="003C080F">
            <w:pPr>
              <w:pStyle w:val="ConsPlusNormal"/>
            </w:pPr>
            <w: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2A5646" w:rsidTr="00D320CD">
        <w:tc>
          <w:tcPr>
            <w:tcW w:w="567" w:type="dxa"/>
            <w:vMerge/>
            <w:tcBorders>
              <w:bottom w:val="nil"/>
            </w:tcBorders>
          </w:tcPr>
          <w:p w:rsidR="002A5646" w:rsidRDefault="002A5646" w:rsidP="002A5646">
            <w:pPr>
              <w:pStyle w:val="ConsPlusNormal"/>
            </w:pPr>
          </w:p>
        </w:tc>
        <w:tc>
          <w:tcPr>
            <w:tcW w:w="8142" w:type="dxa"/>
          </w:tcPr>
          <w:p w:rsidR="002A5646" w:rsidRDefault="002A5646" w:rsidP="009C4CD1">
            <w:pPr>
              <w:pStyle w:val="ConsPlusNormal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</w:t>
            </w:r>
            <w:proofErr w:type="spellStart"/>
            <w:r>
              <w:t>Приозерск</w:t>
            </w:r>
            <w:r w:rsidR="009C4CD1">
              <w:t>ого</w:t>
            </w:r>
            <w:proofErr w:type="spellEnd"/>
            <w:r>
              <w:t xml:space="preserve"> муниципальн</w:t>
            </w:r>
            <w:r w:rsidR="009C4CD1">
              <w:t>ого</w:t>
            </w:r>
            <w:r>
              <w:t xml:space="preserve"> район</w:t>
            </w:r>
            <w:r w:rsidR="009C4CD1">
              <w:t>а</w:t>
            </w:r>
            <w:r>
              <w:t xml:space="preserve">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4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A5646" w:rsidRDefault="002A5646" w:rsidP="002A5646">
            <w:pPr>
              <w:pStyle w:val="ConsPlusNormal"/>
            </w:pP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9C4CD1">
            <w:pPr>
              <w:pStyle w:val="ConsPlusNormal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</w:t>
            </w:r>
            <w:proofErr w:type="spellStart"/>
            <w:r w:rsidR="009C4CD1">
              <w:t>Приозерского</w:t>
            </w:r>
            <w:proofErr w:type="spellEnd"/>
            <w:r w:rsidR="009C4CD1">
              <w:t xml:space="preserve"> </w:t>
            </w:r>
            <w:r>
              <w:t>муниципальн</w:t>
            </w:r>
            <w:r w:rsidR="009C4CD1">
              <w:t>ого</w:t>
            </w:r>
            <w:r>
              <w:t xml:space="preserve"> район</w:t>
            </w:r>
            <w:r w:rsidR="009C4CD1">
              <w:t>а</w:t>
            </w:r>
            <w:r>
              <w:t xml:space="preserve">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5">
              <w:r>
                <w:rPr>
                  <w:color w:val="0000FF"/>
                </w:rPr>
                <w:t>подпунктами 1</w:t>
              </w:r>
            </w:hyperlink>
            <w:r>
              <w:t xml:space="preserve"> - </w:t>
            </w:r>
            <w:hyperlink r:id="rId6">
              <w:r>
                <w:rPr>
                  <w:color w:val="0000FF"/>
                </w:rPr>
                <w:t>7 пункта 4 статьи 23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5646" w:rsidRDefault="002A5646" w:rsidP="002A5646">
            <w:pPr>
              <w:pStyle w:val="ConsPlusNormal"/>
              <w:jc w:val="center"/>
            </w:pP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2A5646">
            <w:pPr>
              <w:pStyle w:val="ConsPlusNormal"/>
              <w:ind w:left="540"/>
            </w:pPr>
          </w:p>
        </w:tc>
      </w:tr>
      <w:tr w:rsidR="003C080F" w:rsidTr="00D320CD">
        <w:tc>
          <w:tcPr>
            <w:tcW w:w="567" w:type="dxa"/>
          </w:tcPr>
          <w:p w:rsidR="003C080F" w:rsidRDefault="003C080F" w:rsidP="003C08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42" w:type="dxa"/>
          </w:tcPr>
          <w:p w:rsidR="003C080F" w:rsidRDefault="003C080F" w:rsidP="003C080F">
            <w:pPr>
              <w:pStyle w:val="ConsPlusNormal"/>
            </w:pPr>
            <w: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</w:tr>
      <w:tr w:rsidR="003C080F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C080F" w:rsidRDefault="003C080F" w:rsidP="003C080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142" w:type="dxa"/>
            <w:tcBorders>
              <w:top w:val="nil"/>
            </w:tcBorders>
          </w:tcPr>
          <w:p w:rsidR="003C080F" w:rsidRDefault="003C080F" w:rsidP="003C080F">
            <w:pPr>
              <w:pStyle w:val="ConsPlusNormal"/>
            </w:pPr>
            <w: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7">
              <w:r>
                <w:rPr>
                  <w:color w:val="0000FF"/>
                </w:rPr>
                <w:t>частях 4</w:t>
              </w:r>
            </w:hyperlink>
            <w:r>
              <w:t xml:space="preserve">, </w:t>
            </w:r>
            <w:hyperlink r:id="rId8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9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11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, на основании решений органов местного самоуправления</w:t>
            </w:r>
          </w:p>
          <w:p w:rsidR="003C080F" w:rsidRDefault="003C080F" w:rsidP="003C080F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3C080F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C080F" w:rsidRDefault="003C080F" w:rsidP="003C080F">
            <w:pPr>
              <w:pStyle w:val="ConsPlusNormal"/>
              <w:jc w:val="center"/>
            </w:pPr>
          </w:p>
        </w:tc>
        <w:tc>
          <w:tcPr>
            <w:tcW w:w="8142" w:type="dxa"/>
            <w:tcBorders>
              <w:top w:val="nil"/>
            </w:tcBorders>
          </w:tcPr>
          <w:p w:rsidR="003C080F" w:rsidRDefault="003C080F" w:rsidP="009C4CD1">
            <w:pPr>
              <w:pStyle w:val="ConsPlusNormal"/>
            </w:pPr>
            <w:r>
              <w:t xml:space="preserve">Утверждение документации по планировке территории для размещения объектов, указанных в </w:t>
            </w:r>
            <w:hyperlink r:id="rId12">
              <w:r>
                <w:rPr>
                  <w:color w:val="0000FF"/>
                </w:rPr>
                <w:t>частях 4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16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</w:t>
            </w:r>
          </w:p>
        </w:tc>
      </w:tr>
      <w:tr w:rsidR="003C080F" w:rsidTr="00D320CD">
        <w:tc>
          <w:tcPr>
            <w:tcW w:w="567" w:type="dxa"/>
          </w:tcPr>
          <w:p w:rsidR="003C080F" w:rsidRDefault="003C080F" w:rsidP="003C08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42" w:type="dxa"/>
          </w:tcPr>
          <w:p w:rsidR="003C080F" w:rsidRDefault="003C080F" w:rsidP="003C080F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C080F" w:rsidTr="00D320CD">
        <w:tc>
          <w:tcPr>
            <w:tcW w:w="567" w:type="dxa"/>
          </w:tcPr>
          <w:p w:rsidR="003C080F" w:rsidRDefault="003C080F" w:rsidP="003C08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42" w:type="dxa"/>
          </w:tcPr>
          <w:p w:rsidR="003C080F" w:rsidRDefault="003C080F" w:rsidP="009C4CD1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C080F" w:rsidTr="00D320CD">
        <w:tc>
          <w:tcPr>
            <w:tcW w:w="567" w:type="dxa"/>
          </w:tcPr>
          <w:p w:rsidR="003C080F" w:rsidRDefault="009C4CD1" w:rsidP="003C08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42" w:type="dxa"/>
          </w:tcPr>
          <w:p w:rsidR="003C080F" w:rsidRDefault="009C4CD1" w:rsidP="009C4CD1">
            <w:pPr>
              <w:pStyle w:val="ConsPlusNormal"/>
            </w:pPr>
            <w:r>
              <w:t>Установка информационной вывески, согласование дизайн-проекта размещения вывески</w:t>
            </w:r>
          </w:p>
        </w:tc>
      </w:tr>
      <w:tr w:rsidR="009C4CD1" w:rsidTr="00D320CD">
        <w:tc>
          <w:tcPr>
            <w:tcW w:w="567" w:type="dxa"/>
            <w:vMerge w:val="restart"/>
          </w:tcPr>
          <w:p w:rsidR="009C4CD1" w:rsidRDefault="009C4CD1" w:rsidP="003C08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9C4CD1" w:rsidTr="00D320CD">
        <w:tc>
          <w:tcPr>
            <w:tcW w:w="567" w:type="dxa"/>
            <w:vMerge/>
          </w:tcPr>
          <w:p w:rsidR="009C4CD1" w:rsidRDefault="009C4CD1" w:rsidP="003C080F">
            <w:pPr>
              <w:pStyle w:val="ConsPlusNormal"/>
              <w:jc w:val="center"/>
            </w:pP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</w:t>
            </w:r>
            <w:r>
              <w:t>ость на который не разграничена</w:t>
            </w:r>
            <w:bookmarkStart w:id="1" w:name="_GoBack"/>
            <w:bookmarkEnd w:id="1"/>
            <w:r>
              <w:t>), в собственность бесплатно</w:t>
            </w:r>
          </w:p>
        </w:tc>
      </w:tr>
      <w:tr w:rsidR="009C4CD1" w:rsidTr="00D320CD">
        <w:tc>
          <w:tcPr>
            <w:tcW w:w="567" w:type="dxa"/>
          </w:tcPr>
          <w:p w:rsidR="009C4CD1" w:rsidRDefault="009C4CD1" w:rsidP="009C4C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9C4CD1" w:rsidTr="00D320CD">
        <w:tc>
          <w:tcPr>
            <w:tcW w:w="567" w:type="dxa"/>
          </w:tcPr>
          <w:p w:rsidR="009C4CD1" w:rsidRDefault="009C4CD1" w:rsidP="009C4C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3C080F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C080F" w:rsidRDefault="003C080F" w:rsidP="009C4CD1">
            <w:pPr>
              <w:pStyle w:val="ConsPlusNormal"/>
              <w:jc w:val="center"/>
            </w:pPr>
            <w:r>
              <w:t>3</w:t>
            </w:r>
            <w:r w:rsidR="009C4CD1">
              <w:t>1</w:t>
            </w:r>
          </w:p>
        </w:tc>
        <w:tc>
          <w:tcPr>
            <w:tcW w:w="8142" w:type="dxa"/>
            <w:tcBorders>
              <w:bottom w:val="nil"/>
            </w:tcBorders>
          </w:tcPr>
          <w:p w:rsidR="003C080F" w:rsidRDefault="009C4CD1" w:rsidP="009C4CD1">
            <w:pPr>
              <w:pStyle w:val="ConsPlusNormal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9C4CD1" w:rsidTr="00D320CD">
        <w:tc>
          <w:tcPr>
            <w:tcW w:w="567" w:type="dxa"/>
          </w:tcPr>
          <w:p w:rsidR="009C4CD1" w:rsidRDefault="009C4CD1" w:rsidP="009C4C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C4CD1" w:rsidTr="00FB6FE5">
        <w:tc>
          <w:tcPr>
            <w:tcW w:w="567" w:type="dxa"/>
            <w:tcBorders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3C080F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3C080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9C4CD1">
            <w:pPr>
              <w:pStyle w:val="ConsPlusNormal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3C080F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3C080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9C4CD1">
            <w:pPr>
              <w:pStyle w:val="ConsPlusNormal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</w:tbl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F95"/>
    <w:rsid w:val="00000F95"/>
    <w:rsid w:val="0001137B"/>
    <w:rsid w:val="00251ECD"/>
    <w:rsid w:val="002629DA"/>
    <w:rsid w:val="00276D6E"/>
    <w:rsid w:val="002A5646"/>
    <w:rsid w:val="003C080F"/>
    <w:rsid w:val="004630EF"/>
    <w:rsid w:val="00543A69"/>
    <w:rsid w:val="00752045"/>
    <w:rsid w:val="00860BD3"/>
    <w:rsid w:val="00881B21"/>
    <w:rsid w:val="009C4CD1"/>
    <w:rsid w:val="00AB563B"/>
    <w:rsid w:val="00C176CB"/>
    <w:rsid w:val="00C96906"/>
    <w:rsid w:val="00D320CD"/>
    <w:rsid w:val="00D9134A"/>
    <w:rsid w:val="00E1269C"/>
    <w:rsid w:val="00F146E3"/>
    <w:rsid w:val="00F951D7"/>
    <w:rsid w:val="00F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0F55-62DF-4E94-8784-C4AE990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13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12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11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5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15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10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9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14" Type="http://schemas.openxmlformats.org/officeDocument/2006/relationships/hyperlink" Target="consultantplus://offline/ref=5FAC458E14A9327DEE3DCBB0A9DB0DC4DB0AFBA6A0092E70FE8E8B8E2777ABA13931044EFC647619C9A911593868E498D5ED3F7F6609C7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PototskayaNS</cp:lastModifiedBy>
  <cp:revision>10</cp:revision>
  <dcterms:created xsi:type="dcterms:W3CDTF">2023-03-17T09:12:00Z</dcterms:created>
  <dcterms:modified xsi:type="dcterms:W3CDTF">2024-03-05T06:48:00Z</dcterms:modified>
</cp:coreProperties>
</file>