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EA89B" w14:textId="77777777" w:rsidR="00073F23" w:rsidRDefault="002B3399">
      <w:pPr>
        <w:pStyle w:val="af9"/>
        <w:spacing w:before="149" w:beforeAutospacing="0" w:after="160" w:afterAutospacing="0" w:line="256" w:lineRule="auto"/>
        <w:ind w:right="72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Предложения Союза потребителей России хозяйствующим субъектам, работающим на потребительском рынке, по сотрудничеству в профилактике нарушений прав потребителей </w:t>
      </w:r>
    </w:p>
    <w:p w14:paraId="1FD7079F" w14:textId="77777777" w:rsidR="00073F23" w:rsidRDefault="002B3399">
      <w:pPr>
        <w:pStyle w:val="af9"/>
        <w:spacing w:before="96" w:beforeAutospacing="0" w:after="160" w:afterAutospacing="0" w:line="256" w:lineRule="auto"/>
        <w:jc w:val="both"/>
        <w:rPr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>Федеральный закон «О государственном контроле (надзоре) и муниципальном контроле в Российской Федерации», вступивший в силу в середине 2021 года, предложил хозяйствующим субъектам (ХС) новую концепцию взаимодействия с надзорными органами, приоритет в которой переносится с регулярных проверок и санкций за выявленные нарушения на сотрудничество в профилактике возможных нарушений обязательных требований законодательства.</w:t>
      </w:r>
    </w:p>
    <w:p w14:paraId="174C12EA" w14:textId="77777777" w:rsidR="00073F23" w:rsidRDefault="002B3399">
      <w:pPr>
        <w:pStyle w:val="af9"/>
        <w:spacing w:before="96" w:beforeAutospacing="0" w:after="160" w:afterAutospacing="0" w:line="256" w:lineRule="auto"/>
        <w:jc w:val="both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 xml:space="preserve">Поскольку для потребителей предотвращение нарушений намного эффективнее исправления их последствий, закон предусмотрел возможность участия общественных объединений потребителей (ООП), </w:t>
      </w:r>
      <w:r>
        <w:rPr>
          <w:rFonts w:eastAsia="Calibri"/>
          <w:color w:val="000000"/>
          <w:sz w:val="20"/>
          <w:szCs w:val="20"/>
        </w:rPr>
        <w:t xml:space="preserve">их союзов и ассоциаций </w:t>
      </w:r>
      <w:r>
        <w:rPr>
          <w:rFonts w:eastAsia="Calibri"/>
          <w:color w:val="000000" w:themeColor="text1"/>
          <w:sz w:val="20"/>
          <w:szCs w:val="20"/>
        </w:rPr>
        <w:t xml:space="preserve">в реализации определенного правительством РФ основного механизма профилактики нарушений в этой сфере – самообследования ХС. Для ООП такое участие представляет собой </w:t>
      </w:r>
      <w:r>
        <w:rPr>
          <w:rFonts w:eastAsia="Calibri"/>
          <w:color w:val="000000"/>
          <w:sz w:val="20"/>
          <w:szCs w:val="20"/>
        </w:rPr>
        <w:t>осуществление ими общественного контроля за соблюдением прав потребителей в соответствии со статьей 45</w:t>
      </w:r>
      <w:r>
        <w:rPr>
          <w:rFonts w:eastAsia="Calibri"/>
          <w:color w:val="000000" w:themeColor="text1"/>
          <w:sz w:val="20"/>
          <w:szCs w:val="20"/>
        </w:rPr>
        <w:t> </w:t>
      </w:r>
      <w:r>
        <w:rPr>
          <w:rFonts w:eastAsia="Calibri"/>
          <w:color w:val="000000"/>
          <w:sz w:val="20"/>
          <w:szCs w:val="20"/>
        </w:rPr>
        <w:t>Закона РФ "О защите прав потребителей".</w:t>
      </w:r>
    </w:p>
    <w:p w14:paraId="5C7E5EAB" w14:textId="77777777" w:rsidR="00073F23" w:rsidRDefault="002B3399">
      <w:pPr>
        <w:pStyle w:val="af9"/>
        <w:spacing w:before="125" w:beforeAutospacing="0" w:after="160" w:afterAutospacing="0" w:line="256" w:lineRule="auto"/>
        <w:jc w:val="both"/>
        <w:rPr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 xml:space="preserve">При положительном результате самообследования ХС вправе принять декларацию о соблюдении им обязательных требований в области защиты прав потребителей, информация о которой должна быть размещена на </w:t>
      </w:r>
      <w:r>
        <w:rPr>
          <w:rFonts w:eastAsia="Calibri"/>
          <w:color w:val="000000"/>
          <w:sz w:val="20"/>
          <w:szCs w:val="20"/>
        </w:rPr>
        <w:t>официальном сайте</w:t>
      </w:r>
      <w:r>
        <w:rPr>
          <w:rFonts w:eastAsia="Calibri"/>
          <w:color w:val="000000" w:themeColor="text1"/>
          <w:sz w:val="20"/>
          <w:szCs w:val="20"/>
        </w:rPr>
        <w:t xml:space="preserve"> </w:t>
      </w:r>
      <w:r>
        <w:rPr>
          <w:rFonts w:eastAsia="Calibri"/>
          <w:color w:val="000000"/>
          <w:sz w:val="20"/>
          <w:szCs w:val="20"/>
        </w:rPr>
        <w:t xml:space="preserve">Роспотребнадзора и может использоваться им </w:t>
      </w:r>
      <w:r>
        <w:rPr>
          <w:rFonts w:eastAsia="Calibri"/>
          <w:color w:val="333333"/>
          <w:sz w:val="20"/>
          <w:szCs w:val="20"/>
        </w:rPr>
        <w:t xml:space="preserve">в открытых источниках, в том числе для рекламы. </w:t>
      </w:r>
    </w:p>
    <w:p w14:paraId="7702A0C8" w14:textId="77777777" w:rsidR="00073F23" w:rsidRDefault="002B3399">
      <w:pPr>
        <w:pStyle w:val="af9"/>
        <w:spacing w:before="125" w:beforeAutospacing="0" w:after="160" w:afterAutospacing="0" w:line="256" w:lineRule="auto"/>
        <w:jc w:val="both"/>
        <w:rPr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 xml:space="preserve">Предусмотрены и иные меры стимулирования добросовестных компаний: </w:t>
      </w:r>
      <w:r>
        <w:rPr>
          <w:rFonts w:eastAsia="Calibri"/>
          <w:color w:val="333333"/>
          <w:sz w:val="20"/>
          <w:szCs w:val="20"/>
        </w:rPr>
        <w:t xml:space="preserve">предоставление им возможности проведения инспекционного визита и выездной проверки с использованием средств дистанционного взаимодействия, включение их представителей в общественные и консультативные органы при Роспотребнадзоре. </w:t>
      </w:r>
      <w:r>
        <w:rPr>
          <w:color w:val="000000" w:themeColor="text1"/>
          <w:sz w:val="20"/>
          <w:szCs w:val="20"/>
        </w:rPr>
        <w:tab/>
      </w:r>
    </w:p>
    <w:p w14:paraId="3ADF109E" w14:textId="77777777" w:rsidR="00073F23" w:rsidRDefault="002B3399">
      <w:pPr>
        <w:pStyle w:val="af9"/>
        <w:spacing w:before="115" w:beforeAutospacing="0" w:after="160" w:afterAutospacing="0" w:line="256" w:lineRule="auto"/>
        <w:jc w:val="both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В отношении соблюдения обязательных требований в области защиты прав потребителей самообследование проводится в соответствии с методическими рекомендациями Роспотребнадзора в форме ответов на тестовые вопросы, размещенные на его официальном сайте (см. </w:t>
      </w:r>
      <w:hyperlink r:id="rId6" w:tooltip="https://rospotrebnadzor.ru/region/samoobsledovanie.php" w:history="1">
        <w:r>
          <w:rPr>
            <w:rStyle w:val="afa"/>
            <w:rFonts w:eastAsia="Calibri"/>
            <w:color w:val="000000"/>
            <w:sz w:val="20"/>
            <w:szCs w:val="20"/>
            <w:lang w:val="en-US"/>
          </w:rPr>
          <w:t>https</w:t>
        </w:r>
        <w:r>
          <w:rPr>
            <w:rStyle w:val="afa"/>
            <w:rFonts w:eastAsia="Calibri"/>
            <w:color w:val="000000"/>
            <w:sz w:val="20"/>
            <w:szCs w:val="20"/>
          </w:rPr>
          <w:t>://</w:t>
        </w:r>
        <w:r>
          <w:rPr>
            <w:rStyle w:val="afa"/>
            <w:rFonts w:eastAsia="Calibri"/>
            <w:color w:val="000000"/>
            <w:sz w:val="20"/>
            <w:szCs w:val="20"/>
            <w:lang w:val="en-US"/>
          </w:rPr>
          <w:t>rospotrebnadzor</w:t>
        </w:r>
        <w:r>
          <w:rPr>
            <w:rStyle w:val="afa"/>
            <w:rFonts w:eastAsia="Calibri"/>
            <w:color w:val="000000"/>
            <w:sz w:val="20"/>
            <w:szCs w:val="20"/>
          </w:rPr>
          <w:t>.</w:t>
        </w:r>
        <w:r>
          <w:rPr>
            <w:rStyle w:val="afa"/>
            <w:rFonts w:eastAsia="Calibri"/>
            <w:color w:val="000000"/>
            <w:sz w:val="20"/>
            <w:szCs w:val="20"/>
            <w:lang w:val="en-US"/>
          </w:rPr>
          <w:t>ru</w:t>
        </w:r>
        <w:r>
          <w:rPr>
            <w:rStyle w:val="afa"/>
            <w:rFonts w:eastAsia="Calibri"/>
            <w:color w:val="000000"/>
            <w:sz w:val="20"/>
            <w:szCs w:val="20"/>
          </w:rPr>
          <w:t>/</w:t>
        </w:r>
        <w:r>
          <w:rPr>
            <w:rStyle w:val="afa"/>
            <w:rFonts w:eastAsia="Calibri"/>
            <w:color w:val="000000"/>
            <w:sz w:val="20"/>
            <w:szCs w:val="20"/>
            <w:lang w:val="en-US"/>
          </w:rPr>
          <w:t>region</w:t>
        </w:r>
        <w:r>
          <w:rPr>
            <w:rStyle w:val="afa"/>
            <w:rFonts w:eastAsia="Calibri"/>
            <w:color w:val="000000"/>
            <w:sz w:val="20"/>
            <w:szCs w:val="20"/>
          </w:rPr>
          <w:t>/</w:t>
        </w:r>
        <w:r>
          <w:rPr>
            <w:rStyle w:val="afa"/>
            <w:rFonts w:eastAsia="Calibri"/>
            <w:color w:val="000000"/>
            <w:sz w:val="20"/>
            <w:szCs w:val="20"/>
            <w:lang w:val="en-US"/>
          </w:rPr>
          <w:t>samoobsledovanie</w:t>
        </w:r>
        <w:r>
          <w:rPr>
            <w:rStyle w:val="afa"/>
            <w:rFonts w:eastAsia="Calibri"/>
            <w:color w:val="000000"/>
            <w:sz w:val="20"/>
            <w:szCs w:val="20"/>
          </w:rPr>
          <w:t>.</w:t>
        </w:r>
        <w:r>
          <w:rPr>
            <w:rStyle w:val="afa"/>
            <w:rFonts w:eastAsia="Calibri"/>
            <w:color w:val="000000"/>
            <w:sz w:val="20"/>
            <w:szCs w:val="20"/>
            <w:lang w:val="en-US"/>
          </w:rPr>
          <w:t>php</w:t>
        </w:r>
      </w:hyperlink>
      <w:r>
        <w:rPr>
          <w:rFonts w:eastAsia="Calibri"/>
          <w:color w:val="000000"/>
          <w:sz w:val="20"/>
          <w:szCs w:val="20"/>
        </w:rPr>
        <w:t>). Эти ответы хозяйствующий субъект может дать сам либо совместно с ООП. ООП может также привлекаться им для проверки результатов его собственной оценки.  По результатам самообследования им может быть принята декларация о соответствии одного из двух видов: «квалифицированная» (в случае участия ООП в самообследовании) или «простая» – без участия ООП.</w:t>
      </w:r>
    </w:p>
    <w:p w14:paraId="1A8D4FE6" w14:textId="77777777" w:rsidR="00073F23" w:rsidRDefault="002B3399">
      <w:pPr>
        <w:pStyle w:val="af9"/>
        <w:spacing w:before="115" w:beforeAutospacing="0" w:after="160" w:afterAutospacing="0" w:line="256" w:lineRule="auto"/>
        <w:jc w:val="both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</w:rPr>
        <w:t xml:space="preserve">Вот пример этих тестовых вопросов для одной из групп ХС:  </w:t>
      </w:r>
    </w:p>
    <w:p w14:paraId="3A3EDD82" w14:textId="77777777" w:rsidR="00073F23" w:rsidRDefault="002B3399">
      <w:pPr>
        <w:pStyle w:val="af9"/>
        <w:spacing w:before="120" w:beforeAutospacing="0" w:after="0" w:afterAutospacing="0"/>
        <w:rPr>
          <w:rFonts w:eastAsiaTheme="majorEastAsia"/>
          <w:b/>
          <w:bCs/>
          <w:i/>
          <w:iCs/>
          <w:color w:val="313941"/>
          <w:sz w:val="20"/>
          <w:szCs w:val="20"/>
        </w:rPr>
      </w:pPr>
      <w:r>
        <w:rPr>
          <w:rFonts w:eastAsiaTheme="majorEastAsia"/>
          <w:b/>
          <w:bCs/>
          <w:i/>
          <w:iCs/>
          <w:color w:val="313941"/>
          <w:sz w:val="20"/>
          <w:szCs w:val="20"/>
        </w:rPr>
        <w:t>Для юридических лиц, осуществляющих продажу товаров (выполнение работ, оказание услуг) офлайн стационарно</w:t>
      </w:r>
    </w:p>
    <w:p w14:paraId="18C48B7C" w14:textId="77777777" w:rsidR="00073F23" w:rsidRDefault="002B3399">
      <w:pPr>
        <w:pStyle w:val="af9"/>
        <w:spacing w:before="120" w:beforeAutospacing="0" w:after="0" w:afterAutospacing="0"/>
        <w:rPr>
          <w:rFonts w:eastAsiaTheme="majorEastAsia"/>
          <w:bCs/>
          <w:i/>
          <w:color w:val="313941"/>
          <w:sz w:val="20"/>
          <w:szCs w:val="20"/>
        </w:rPr>
      </w:pPr>
      <w:r>
        <w:rPr>
          <w:rFonts w:eastAsiaTheme="majorEastAsia"/>
          <w:i/>
          <w:iCs/>
          <w:color w:val="313941"/>
          <w:sz w:val="20"/>
          <w:szCs w:val="20"/>
        </w:rPr>
        <w:t>1. Имеется ли на вывеске информация о фирменном наименовании (наименовании) организации, ее месте нахождения (адресе) и режиме работы?</w:t>
      </w:r>
    </w:p>
    <w:p w14:paraId="4727E3EC" w14:textId="77777777" w:rsidR="00073F23" w:rsidRDefault="002B3399">
      <w:pPr>
        <w:pStyle w:val="af9"/>
        <w:spacing w:before="120" w:beforeAutospacing="0" w:after="0" w:afterAutospacing="0"/>
        <w:rPr>
          <w:rFonts w:eastAsiaTheme="majorEastAsia"/>
          <w:bCs/>
          <w:i/>
          <w:color w:val="313941"/>
          <w:sz w:val="20"/>
          <w:szCs w:val="20"/>
        </w:rPr>
      </w:pPr>
      <w:r>
        <w:rPr>
          <w:rFonts w:eastAsiaTheme="majorEastAsia"/>
          <w:i/>
          <w:iCs/>
          <w:color w:val="313941"/>
          <w:sz w:val="20"/>
          <w:szCs w:val="20"/>
        </w:rPr>
        <w:t>2. Соблюдается ли установленный режим работы?</w:t>
      </w:r>
    </w:p>
    <w:p w14:paraId="605FA056" w14:textId="77777777" w:rsidR="00073F23" w:rsidRDefault="002B3399">
      <w:pPr>
        <w:pStyle w:val="af9"/>
        <w:spacing w:before="120" w:beforeAutospacing="0" w:after="0" w:afterAutospacing="0"/>
        <w:rPr>
          <w:rFonts w:eastAsiaTheme="majorEastAsia"/>
          <w:bCs/>
          <w:i/>
          <w:color w:val="313941"/>
          <w:sz w:val="20"/>
          <w:szCs w:val="20"/>
        </w:rPr>
      </w:pPr>
      <w:r>
        <w:rPr>
          <w:rFonts w:eastAsiaTheme="majorEastAsia"/>
          <w:i/>
          <w:iCs/>
          <w:color w:val="313941"/>
          <w:sz w:val="20"/>
          <w:szCs w:val="20"/>
        </w:rPr>
        <w:t>3. Имеются ли в договоре с потребителем недопустимые условия, ущемляющие его права?</w:t>
      </w:r>
    </w:p>
    <w:p w14:paraId="4F96E7A5" w14:textId="77777777" w:rsidR="00073F23" w:rsidRDefault="002B3399">
      <w:pPr>
        <w:pStyle w:val="af9"/>
        <w:spacing w:before="120" w:beforeAutospacing="0" w:after="0" w:afterAutospacing="0"/>
        <w:rPr>
          <w:rFonts w:eastAsiaTheme="majorEastAsia"/>
          <w:bCs/>
          <w:i/>
          <w:color w:val="313941"/>
          <w:sz w:val="20"/>
          <w:szCs w:val="20"/>
        </w:rPr>
      </w:pPr>
      <w:r>
        <w:rPr>
          <w:rFonts w:eastAsiaTheme="majorEastAsia"/>
          <w:i/>
          <w:iCs/>
          <w:color w:val="313941"/>
          <w:sz w:val="20"/>
          <w:szCs w:val="20"/>
        </w:rPr>
        <w:t>4. Соблюдается ли запрет на обусловливание приобретения одних товаров (работ, услуг) обязательным приобретением иных товаров (работ, услуг)?</w:t>
      </w:r>
    </w:p>
    <w:p w14:paraId="6B418E10" w14:textId="77777777" w:rsidR="00073F23" w:rsidRDefault="002B3399">
      <w:pPr>
        <w:pStyle w:val="af9"/>
        <w:spacing w:before="120" w:beforeAutospacing="0" w:after="0" w:afterAutospacing="0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5. Запрашивается ли в письменной форме согласие потребителя при выполнении дополнительных работ (оказании дополнительных услуг) за плату?</w:t>
      </w:r>
    </w:p>
    <w:p w14:paraId="4CF3F5F2" w14:textId="77777777" w:rsidR="00073F23" w:rsidRDefault="002B3399">
      <w:pPr>
        <w:pStyle w:val="af9"/>
        <w:spacing w:before="96" w:beforeAutospacing="0" w:after="160" w:afterAutospacing="0" w:line="256" w:lineRule="auto"/>
        <w:jc w:val="both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6. Соблюдается ли запрет на отказ в предоставлении товаров (выполнении работ, оказании услуг) либо доступе к товарам (работам, услугам) по причинам, связанным с состоянием здоровья потребителя, или ограничением его жизнедеятельности, или его возрастом?</w:t>
      </w:r>
    </w:p>
    <w:p w14:paraId="462F21C0" w14:textId="77777777" w:rsidR="00073F23" w:rsidRDefault="002B3399">
      <w:pPr>
        <w:pStyle w:val="af9"/>
        <w:spacing w:before="96" w:beforeAutospacing="0" w:after="0" w:afterAutospacing="0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7. Обеспечивается ли возможность выбора потребителем способа оплаты товаров (работ, услуг): наличным путем или с использованием национальных платежных инструментов в рамках национальной системы платежных карт?</w:t>
      </w:r>
    </w:p>
    <w:p w14:paraId="192E9E9D" w14:textId="77777777" w:rsidR="00073F23" w:rsidRDefault="002B3399">
      <w:pPr>
        <w:pStyle w:val="af9"/>
        <w:spacing w:before="96" w:beforeAutospacing="0" w:after="0" w:afterAutospacing="0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8. Обеспечивается ли требование к установлению различной цены товара (работы, услуги) в зависимости от способа (формы) оплаты?</w:t>
      </w:r>
    </w:p>
    <w:p w14:paraId="2C87BB09" w14:textId="77777777" w:rsidR="00073F23" w:rsidRDefault="002B3399">
      <w:pPr>
        <w:pStyle w:val="af9"/>
        <w:spacing w:before="96" w:beforeAutospacing="0" w:after="0" w:afterAutospacing="0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9. Предоставляется ли потребителю возможность выбора территориальной подсудности спора при обращении в суд?</w:t>
      </w:r>
    </w:p>
    <w:p w14:paraId="6E1F257A" w14:textId="77777777" w:rsidR="00073F23" w:rsidRDefault="002B3399">
      <w:pPr>
        <w:pStyle w:val="af9"/>
        <w:spacing w:before="106" w:beforeAutospacing="0" w:after="0" w:afterAutospacing="0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lastRenderedPageBreak/>
        <w:t>10. Соблюдается ли право потребителя на судебную защиту без предварительного предъявления претензии?</w:t>
      </w:r>
    </w:p>
    <w:p w14:paraId="3BEDB806" w14:textId="77777777" w:rsidR="00073F23" w:rsidRDefault="002B3399">
      <w:pPr>
        <w:pStyle w:val="af9"/>
        <w:spacing w:before="106" w:beforeAutospacing="0" w:after="0" w:afterAutospacing="0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11. Обеспечивается ли получение потребителем неустойки, предусмотренной договором, в размере не ниже суммы, установленной соответствующими положениями закона или иными нормативными правовыми актами Российской Федерации?</w:t>
      </w:r>
    </w:p>
    <w:p w14:paraId="29B99E04" w14:textId="77777777" w:rsidR="00073F23" w:rsidRDefault="002B3399">
      <w:pPr>
        <w:pStyle w:val="af9"/>
        <w:spacing w:before="106" w:beforeAutospacing="0" w:after="0" w:afterAutospacing="0"/>
        <w:rPr>
          <w:rFonts w:eastAsiaTheme="minorEastAsia"/>
          <w:bCs/>
          <w:i/>
          <w:color w:val="000000" w:themeColor="text1"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12. Соблюдаются ли требования к качеству и безопасности реализуемых товаров (выполняемых работ, оказываемых услуг)?</w:t>
      </w:r>
    </w:p>
    <w:p w14:paraId="50EFBF24" w14:textId="77777777" w:rsidR="00073F23" w:rsidRDefault="002B3399">
      <w:pPr>
        <w:pStyle w:val="af9"/>
        <w:spacing w:before="106" w:beforeAutospacing="0" w:after="0" w:afterAutospacing="0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13. Сопровождается ли реализуемый товар (выполняемая работа, оказываемая услуга) необходимой и достоверной информацией?</w:t>
      </w:r>
    </w:p>
    <w:p w14:paraId="1884B10E" w14:textId="77777777" w:rsidR="00073F23" w:rsidRDefault="002B3399">
      <w:pPr>
        <w:pStyle w:val="af9"/>
        <w:spacing w:before="96" w:beforeAutospacing="0" w:after="0" w:afterAutospacing="0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14. Информация о цене товара (работы, услуги) доводится в иностранной валюте?</w:t>
      </w:r>
    </w:p>
    <w:p w14:paraId="35892BEC" w14:textId="77777777" w:rsidR="00073F23" w:rsidRDefault="002B3399">
      <w:pPr>
        <w:pStyle w:val="af9"/>
        <w:spacing w:before="96" w:beforeAutospacing="0" w:after="0" w:afterAutospacing="0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15. При отказе потребителя предоставить свои персональные данные соблюдается ли запрет на отказ в заключении, исполнении, изменении или расторжении договора?</w:t>
      </w:r>
    </w:p>
    <w:p w14:paraId="6A66BB4C" w14:textId="77777777" w:rsidR="00073F23" w:rsidRDefault="002B3399">
      <w:pPr>
        <w:pStyle w:val="af9"/>
        <w:spacing w:before="96" w:beforeAutospacing="0" w:after="0" w:afterAutospacing="0"/>
        <w:rPr>
          <w:bCs/>
          <w:i/>
          <w:sz w:val="20"/>
          <w:szCs w:val="20"/>
        </w:rPr>
      </w:pPr>
      <w:r>
        <w:rPr>
          <w:rFonts w:eastAsiaTheme="minorEastAsia"/>
          <w:i/>
          <w:iCs/>
          <w:color w:val="000000" w:themeColor="text1"/>
          <w:sz w:val="20"/>
          <w:szCs w:val="20"/>
        </w:rPr>
        <w:t>16. Обеспечивается ли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машин, странами происхождения которых являются Российская Федерация или другие государства - члены Евразийского экономического союза?</w:t>
      </w:r>
    </w:p>
    <w:p w14:paraId="022C4627" w14:textId="77777777" w:rsidR="00073F23" w:rsidRDefault="002B3399">
      <w:pPr>
        <w:pStyle w:val="af9"/>
        <w:spacing w:before="106" w:beforeAutospacing="0" w:after="160" w:afterAutospacing="0" w:line="256" w:lineRule="auto"/>
        <w:jc w:val="both"/>
        <w:rPr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 xml:space="preserve">Консультативный совет Роспотребнадзора, возглавляемый руководителем Федеральной службы А.Ю.Поповой, рекомендовал контролируемым Роспотребнадзором лицам принять корпоративные программы профилактики нарушений обязательных требований в области защиты прав потребителей на основе самообследования, осуществляемого собственными силами либо с привлечением международного, общероссийского или регионального общественного объединения потребителей (в зависимости от масштабов рынка, на котором работает контролируемое лицо). </w:t>
      </w:r>
    </w:p>
    <w:p w14:paraId="778BFD16" w14:textId="77777777" w:rsidR="00073F23" w:rsidRDefault="002B3399">
      <w:pPr>
        <w:pStyle w:val="af9"/>
        <w:spacing w:before="106" w:beforeAutospacing="0" w:after="160" w:afterAutospacing="0" w:line="256" w:lineRule="auto"/>
        <w:jc w:val="both"/>
        <w:rPr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>Совет также одобрил предложенный СПРФ типовой проект соглашения ХС с ООП (ассоциации, союза ООП) о сотрудничестве в профилактике нарушений обязательных требований в области защиты прав потребителей, предложенный СПРФ.</w:t>
      </w:r>
    </w:p>
    <w:p w14:paraId="50793AAA" w14:textId="77777777" w:rsidR="00073F23" w:rsidRDefault="002B3399">
      <w:pPr>
        <w:pStyle w:val="af9"/>
        <w:spacing w:before="96" w:beforeAutospacing="0" w:after="160" w:afterAutospacing="0" w:line="256" w:lineRule="auto"/>
        <w:jc w:val="both"/>
        <w:rPr>
          <w:sz w:val="20"/>
          <w:szCs w:val="20"/>
        </w:rPr>
      </w:pPr>
      <w:r>
        <w:rPr>
          <w:rFonts w:eastAsia="Calibri"/>
          <w:color w:val="000000" w:themeColor="text1"/>
          <w:sz w:val="20"/>
          <w:szCs w:val="20"/>
        </w:rPr>
        <w:t>Этим проектом предусмотрено, что ХС:</w:t>
      </w:r>
      <w:r>
        <w:rPr>
          <w:color w:val="000000"/>
          <w:sz w:val="20"/>
          <w:szCs w:val="20"/>
        </w:rPr>
        <w:t xml:space="preserve"> </w:t>
      </w:r>
    </w:p>
    <w:p w14:paraId="55CC7E79" w14:textId="77777777" w:rsidR="00073F23" w:rsidRDefault="002B3399">
      <w:pPr>
        <w:pStyle w:val="af9"/>
        <w:spacing w:before="96" w:beforeAutospacing="0" w:after="160" w:afterAutospacing="0" w:line="256" w:lineRule="auto"/>
        <w:jc w:val="both"/>
        <w:rPr>
          <w:bCs/>
          <w:i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выберет способ проведения самообследования соблюдения компанией и/или ее обособленными подразделениями обязательных требований в области защиты прав потребителей с привлечением ООП; </w:t>
      </w:r>
    </w:p>
    <w:p w14:paraId="211CC552" w14:textId="77777777" w:rsidR="00073F23" w:rsidRDefault="002B3399">
      <w:pPr>
        <w:pStyle w:val="af9"/>
        <w:spacing w:before="96" w:beforeAutospacing="0" w:after="160" w:afterAutospacing="0" w:line="256" w:lineRule="auto"/>
        <w:jc w:val="both"/>
        <w:rPr>
          <w:bCs/>
          <w:i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привлечет ООП к самообследованию и принятию декларации о соблюдении обязательных требований в области защиты прав потребителей и назначит лицо, ответственное за взаимодействие с ООП, определит по согласованию с ООП сроки проведения самообследования и принятия декларации и порядок взаимодействия;</w:t>
      </w:r>
    </w:p>
    <w:p w14:paraId="67CA9AB3" w14:textId="77777777" w:rsidR="00073F23" w:rsidRDefault="002B3399">
      <w:pPr>
        <w:pStyle w:val="af9"/>
        <w:spacing w:before="96" w:beforeAutospacing="0" w:after="160" w:afterAutospacing="0" w:line="256" w:lineRule="auto"/>
        <w:jc w:val="both"/>
        <w:rPr>
          <w:bCs/>
          <w:i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издаст внутренний локальный акт о порядке организации и проведения самообследования и принятия декларации, включающий регламент проведения тестирования; </w:t>
      </w:r>
    </w:p>
    <w:p w14:paraId="629DC2E8" w14:textId="77777777" w:rsidR="00073F23" w:rsidRDefault="002B3399">
      <w:pPr>
        <w:pStyle w:val="af9"/>
        <w:spacing w:before="0" w:beforeAutospacing="0" w:after="160" w:afterAutospacing="0" w:line="256" w:lineRule="auto"/>
        <w:jc w:val="both"/>
        <w:rPr>
          <w:bCs/>
          <w:i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пройдет самообследование в форме тестирования с участием ООП, согласует отчет о результатах самообследования, подготовленный ООП, либо самостоятельно подготовит такой отчет, содержащий, в соответствии с Методическими рекомендациями Роспотребнадзора, результаты тестирования и их оценку; </w:t>
      </w:r>
    </w:p>
    <w:p w14:paraId="594B1E1D" w14:textId="77777777" w:rsidR="00073F23" w:rsidRDefault="002B3399">
      <w:pPr>
        <w:pStyle w:val="af9"/>
        <w:spacing w:before="0" w:beforeAutospacing="0" w:after="160" w:afterAutospacing="0" w:line="256" w:lineRule="auto"/>
        <w:jc w:val="both"/>
        <w:rPr>
          <w:bCs/>
          <w:i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примет и направит в Роспотребнадзор «квалифицированную» декларацию, подтвержденную ООП; </w:t>
      </w:r>
    </w:p>
    <w:p w14:paraId="31CF2497" w14:textId="77777777" w:rsidR="00073F23" w:rsidRDefault="002B3399">
      <w:pPr>
        <w:pStyle w:val="af9"/>
        <w:spacing w:before="0" w:beforeAutospacing="0" w:after="160" w:afterAutospacing="0" w:line="256" w:lineRule="auto"/>
        <w:jc w:val="both"/>
        <w:rPr>
          <w:bCs/>
          <w:i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после принятия декларации будет информировать ООП о поступивших претензиях потребителей и своих ответах (проектах ответов) на эти претензии и рассматривать рекомендации ООП по внесудебному урегулированию претензий, а также по позиции компании в судебных спорах с потребителями. </w:t>
      </w:r>
    </w:p>
    <w:p w14:paraId="72BB7777" w14:textId="77777777" w:rsidR="00073F23" w:rsidRDefault="002B3399">
      <w:pPr>
        <w:pStyle w:val="af9"/>
        <w:spacing w:before="0" w:beforeAutospacing="0" w:after="160" w:afterAutospacing="0" w:line="256" w:lineRule="auto"/>
        <w:jc w:val="both"/>
      </w:pPr>
      <w:r>
        <w:rPr>
          <w:color w:val="000000"/>
          <w:sz w:val="20"/>
          <w:szCs w:val="20"/>
        </w:rPr>
        <w:t xml:space="preserve">СПРФ и его члены - ООП, работающие в Санкт-Петербурге и Ленинградской области, считают это направление обеспечения и защиты прав потребителей наиболее перспективным, рекомендуют ХС, работающим на потребительском рынке города и области, оценить целесообразность проведения такого самообследования, в том числе с участием ООП, и готовы сотрудничать с заинтересованными ХС в его организации и проведении. </w:t>
      </w:r>
    </w:p>
    <w:sectPr w:rsidR="0007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3603" w14:textId="77777777" w:rsidR="00ED6E73" w:rsidRDefault="00ED6E73">
      <w:pPr>
        <w:spacing w:after="0" w:line="240" w:lineRule="auto"/>
      </w:pPr>
      <w:r>
        <w:separator/>
      </w:r>
    </w:p>
  </w:endnote>
  <w:endnote w:type="continuationSeparator" w:id="0">
    <w:p w14:paraId="0F2FB100" w14:textId="77777777" w:rsidR="00ED6E73" w:rsidRDefault="00ED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31B0E" w14:textId="77777777" w:rsidR="00ED6E73" w:rsidRDefault="00ED6E73">
      <w:pPr>
        <w:spacing w:after="0" w:line="240" w:lineRule="auto"/>
      </w:pPr>
      <w:r>
        <w:separator/>
      </w:r>
    </w:p>
  </w:footnote>
  <w:footnote w:type="continuationSeparator" w:id="0">
    <w:p w14:paraId="11DAB653" w14:textId="77777777" w:rsidR="00ED6E73" w:rsidRDefault="00ED6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23"/>
    <w:rsid w:val="00073F23"/>
    <w:rsid w:val="002B2A6B"/>
    <w:rsid w:val="002B3399"/>
    <w:rsid w:val="003840A1"/>
    <w:rsid w:val="00686BE5"/>
    <w:rsid w:val="006E0D65"/>
    <w:rsid w:val="00C76399"/>
    <w:rsid w:val="00E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90CC"/>
  <w15:docId w15:val="{DE166FFC-C1B8-4563-A249-F67B512B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bidi="ar-SA"/>
      <w14:ligatures w14:val="none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  <w14:ligatures w14:val="none"/>
    </w:rPr>
  </w:style>
  <w:style w:type="character" w:styleId="afa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potrebnadzor.ru/region/samoobsledovanie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Shelisch</dc:creator>
  <cp:lastModifiedBy>Пользователь Windows</cp:lastModifiedBy>
  <cp:revision>2</cp:revision>
  <dcterms:created xsi:type="dcterms:W3CDTF">2023-06-05T06:21:00Z</dcterms:created>
  <dcterms:modified xsi:type="dcterms:W3CDTF">2023-06-05T06:21:00Z</dcterms:modified>
</cp:coreProperties>
</file>