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1" w:rsidRPr="00080C2B" w:rsidRDefault="001831D1" w:rsidP="00183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C2B" w:rsidRPr="00080C2B" w:rsidRDefault="00080C2B" w:rsidP="00080C2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position w:val="4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kern w:val="36"/>
          <w:position w:val="4"/>
          <w:sz w:val="24"/>
          <w:szCs w:val="24"/>
          <w:lang w:eastAsia="ru-RU"/>
        </w:rPr>
        <w:t>УТВЕРЖДЕН</w:t>
      </w:r>
    </w:p>
    <w:p w:rsidR="00080C2B" w:rsidRPr="00080C2B" w:rsidRDefault="00080C2B" w:rsidP="00080C2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распоряжением   Контрольно-счетного органа</w:t>
      </w:r>
    </w:p>
    <w:p w:rsidR="00080C2B" w:rsidRPr="00080C2B" w:rsidRDefault="00080C2B" w:rsidP="00080C2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Приозерского муниципального района </w:t>
      </w:r>
    </w:p>
    <w:p w:rsidR="00080C2B" w:rsidRPr="00080C2B" w:rsidRDefault="00080C2B" w:rsidP="00080C2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080C2B" w:rsidRPr="00080C2B" w:rsidRDefault="00080C2B" w:rsidP="00080C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16 октября 2023 года № 82-р</w:t>
      </w:r>
    </w:p>
    <w:p w:rsidR="00080C2B" w:rsidRPr="00080C2B" w:rsidRDefault="00080C2B" w:rsidP="00080C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80C2B" w:rsidRPr="00080C2B" w:rsidRDefault="00080C2B" w:rsidP="00080C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1 </w:t>
      </w:r>
    </w:p>
    <w:p w:rsidR="001831D1" w:rsidRPr="00080C2B" w:rsidRDefault="001831D1" w:rsidP="001831D1">
      <w:pPr>
        <w:spacing w:line="240" w:lineRule="auto"/>
        <w:ind w:left="-284" w:right="-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1D1" w:rsidRPr="006F755D" w:rsidRDefault="001831D1" w:rsidP="004E12EC">
      <w:pPr>
        <w:spacing w:line="240" w:lineRule="auto"/>
        <w:ind w:right="-142"/>
        <w:rPr>
          <w:rFonts w:ascii="Times New Roman" w:hAnsi="Times New Roman"/>
          <w:b/>
          <w:bCs/>
          <w:sz w:val="28"/>
          <w:szCs w:val="24"/>
        </w:rPr>
      </w:pPr>
    </w:p>
    <w:p w:rsidR="001831D1" w:rsidRDefault="001831D1" w:rsidP="001831D1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1831D1" w:rsidRDefault="001831D1" w:rsidP="001831D1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экспертно-аналитического мероприятия</w:t>
      </w:r>
    </w:p>
    <w:p w:rsidR="00713D87" w:rsidRDefault="001831D1" w:rsidP="00713D8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64B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831D1">
        <w:rPr>
          <w:rFonts w:ascii="Times New Roman" w:hAnsi="Times New Roman" w:cs="Times New Roman"/>
          <w:b/>
          <w:bCs/>
          <w:sz w:val="24"/>
          <w:szCs w:val="24"/>
        </w:rPr>
        <w:t>нализ и оценка незавершенного строительства</w:t>
      </w:r>
      <w:r w:rsidR="0071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1D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13D8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администрациях </w:t>
      </w:r>
      <w:r w:rsidRPr="00183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4B2">
        <w:rPr>
          <w:rFonts w:ascii="Times New Roman" w:hAnsi="Times New Roman" w:cs="Times New Roman"/>
          <w:b/>
          <w:bCs/>
          <w:sz w:val="24"/>
          <w:szCs w:val="24"/>
        </w:rPr>
        <w:t>городских и сельских поселений</w:t>
      </w:r>
      <w:r w:rsidR="0071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1D1">
        <w:rPr>
          <w:rFonts w:ascii="Times New Roman" w:hAnsi="Times New Roman" w:cs="Times New Roman"/>
          <w:b/>
          <w:bCs/>
          <w:sz w:val="24"/>
          <w:szCs w:val="24"/>
        </w:rPr>
        <w:t>Прио</w:t>
      </w:r>
      <w:r w:rsidR="00713D87">
        <w:rPr>
          <w:rFonts w:ascii="Times New Roman" w:hAnsi="Times New Roman" w:cs="Times New Roman"/>
          <w:b/>
          <w:bCs/>
          <w:sz w:val="24"/>
          <w:szCs w:val="24"/>
        </w:rPr>
        <w:t xml:space="preserve">зерского муниципального  района </w:t>
      </w:r>
    </w:p>
    <w:p w:rsidR="001831D1" w:rsidRPr="005C64B2" w:rsidRDefault="001831D1" w:rsidP="00713D8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D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за 2019- 2022 годы»</w:t>
      </w:r>
    </w:p>
    <w:p w:rsidR="001831D1" w:rsidRDefault="001831D1" w:rsidP="001831D1">
      <w:pPr>
        <w:tabs>
          <w:tab w:val="left" w:pos="8004"/>
        </w:tabs>
        <w:spacing w:line="240" w:lineRule="auto"/>
        <w:ind w:right="-1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831D1" w:rsidRDefault="001831D1" w:rsidP="001831D1">
      <w:pPr>
        <w:tabs>
          <w:tab w:val="left" w:pos="8004"/>
        </w:tabs>
        <w:spacing w:line="240" w:lineRule="auto"/>
        <w:ind w:right="-1"/>
        <w:rPr>
          <w:rFonts w:ascii="Times New Roman" w:hAnsi="Times New Roman"/>
          <w:bCs/>
          <w:iCs/>
          <w:sz w:val="24"/>
          <w:szCs w:val="24"/>
        </w:rPr>
      </w:pPr>
    </w:p>
    <w:p w:rsidR="001831D1" w:rsidRPr="00080C2B" w:rsidRDefault="001831D1" w:rsidP="001831D1">
      <w:pPr>
        <w:tabs>
          <w:tab w:val="left" w:pos="8004"/>
        </w:tabs>
        <w:spacing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 w:rsidRPr="00080C2B">
        <w:rPr>
          <w:rFonts w:ascii="Times New Roman" w:hAnsi="Times New Roman" w:cs="Times New Roman"/>
          <w:bCs/>
          <w:iCs/>
          <w:sz w:val="24"/>
          <w:szCs w:val="24"/>
        </w:rPr>
        <w:t xml:space="preserve">г. Приозерск                                                                </w:t>
      </w:r>
      <w:r w:rsidR="00157126" w:rsidRPr="00080C2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="00080C2B" w:rsidRPr="00080C2B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157126" w:rsidRPr="00080C2B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080C2B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157126" w:rsidRPr="00080C2B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Pr="00080C2B">
        <w:rPr>
          <w:rFonts w:ascii="Times New Roman" w:hAnsi="Times New Roman" w:cs="Times New Roman"/>
          <w:bCs/>
          <w:iCs/>
          <w:sz w:val="24"/>
          <w:szCs w:val="24"/>
        </w:rPr>
        <w:t>» октября  2023г</w:t>
      </w:r>
    </w:p>
    <w:p w:rsidR="001831D1" w:rsidRPr="00080C2B" w:rsidRDefault="005C64B2" w:rsidP="005C64B2">
      <w:pPr>
        <w:tabs>
          <w:tab w:val="left" w:pos="567"/>
          <w:tab w:val="left" w:pos="800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0C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1831D1" w:rsidRPr="00080C2B">
        <w:rPr>
          <w:rFonts w:ascii="Times New Roman" w:hAnsi="Times New Roman" w:cs="Times New Roman"/>
          <w:b/>
          <w:bCs/>
          <w:iCs/>
          <w:sz w:val="24"/>
          <w:szCs w:val="24"/>
        </w:rPr>
        <w:t>Основание для проведения экспертно-аналитического мероприятия</w:t>
      </w:r>
      <w:r w:rsidR="001831D1" w:rsidRPr="00080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1831D1" w:rsidRPr="00080C2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1831D1" w:rsidRPr="00080C2B">
        <w:rPr>
          <w:rFonts w:ascii="Times New Roman" w:hAnsi="Times New Roman" w:cs="Times New Roman"/>
          <w:sz w:val="24"/>
          <w:szCs w:val="24"/>
        </w:rPr>
        <w:t>татья 9, статья 15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 w:rsidR="00A6063E" w:rsidRPr="00080C2B">
        <w:rPr>
          <w:rFonts w:ascii="Times New Roman" w:hAnsi="Times New Roman" w:cs="Times New Roman"/>
          <w:sz w:val="24"/>
          <w:szCs w:val="24"/>
        </w:rPr>
        <w:t xml:space="preserve"> </w:t>
      </w:r>
      <w:r w:rsidR="001831D1" w:rsidRPr="00080C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31D1" w:rsidRPr="00080C2B">
        <w:rPr>
          <w:rFonts w:ascii="Times New Roman" w:hAnsi="Times New Roman" w:cs="Times New Roman"/>
          <w:sz w:val="24"/>
          <w:szCs w:val="24"/>
        </w:rPr>
        <w:t xml:space="preserve"> </w:t>
      </w:r>
      <w:r w:rsidR="00A6063E" w:rsidRPr="00080C2B">
        <w:rPr>
          <w:rFonts w:ascii="Times New Roman" w:hAnsi="Times New Roman" w:cs="Times New Roman"/>
          <w:sz w:val="24"/>
          <w:szCs w:val="24"/>
        </w:rPr>
        <w:t>статья 8 Положения о К</w:t>
      </w:r>
      <w:r w:rsidR="001831D1" w:rsidRPr="00080C2B">
        <w:rPr>
          <w:rFonts w:ascii="Times New Roman" w:hAnsi="Times New Roman" w:cs="Times New Roman"/>
          <w:sz w:val="24"/>
          <w:szCs w:val="24"/>
        </w:rPr>
        <w:t>онтрольно-счётном органе Приозерского муниципального района Ленинградской области, пункт 1.9 Плана работы Контрольно-счетного органа Приозерского муниципального района Ленинградской области, утвержденного 26 декабря 2022 года № 65-р,</w:t>
      </w:r>
      <w:r w:rsidR="00A6063E" w:rsidRPr="00080C2B">
        <w:rPr>
          <w:rFonts w:ascii="Times New Roman" w:hAnsi="Times New Roman" w:cs="Times New Roman"/>
          <w:sz w:val="24"/>
          <w:szCs w:val="24"/>
        </w:rPr>
        <w:t xml:space="preserve"> стандарт внешнего муниципального финансового контроля СВМФК 2 «Общие правила </w:t>
      </w:r>
      <w:r w:rsidR="00230EEB" w:rsidRPr="00080C2B">
        <w:rPr>
          <w:rFonts w:ascii="Times New Roman" w:hAnsi="Times New Roman" w:cs="Times New Roman"/>
          <w:sz w:val="24"/>
          <w:szCs w:val="24"/>
        </w:rPr>
        <w:t>про</w:t>
      </w:r>
      <w:r w:rsidR="00A6063E" w:rsidRPr="00080C2B">
        <w:rPr>
          <w:rFonts w:ascii="Times New Roman" w:hAnsi="Times New Roman" w:cs="Times New Roman"/>
          <w:sz w:val="24"/>
          <w:szCs w:val="24"/>
        </w:rPr>
        <w:t xml:space="preserve">ведения экспертно-аналитического мероприятия и оформление их результатов», </w:t>
      </w:r>
      <w:r w:rsidR="001831D1" w:rsidRPr="00080C2B">
        <w:rPr>
          <w:rFonts w:ascii="Times New Roman" w:hAnsi="Times New Roman" w:cs="Times New Roman"/>
          <w:sz w:val="24"/>
          <w:szCs w:val="24"/>
        </w:rPr>
        <w:t xml:space="preserve"> </w:t>
      </w:r>
      <w:r w:rsidR="001831D1" w:rsidRPr="00080C2B">
        <w:rPr>
          <w:rFonts w:ascii="Times New Roman" w:hAnsi="Times New Roman" w:cs="Times New Roman"/>
          <w:iCs/>
          <w:sz w:val="24"/>
          <w:szCs w:val="24"/>
        </w:rPr>
        <w:t xml:space="preserve">распоряжение Контрольно-счетного органа Приозерского муниципального района Ленинградской области от </w:t>
      </w:r>
      <w:r w:rsidR="001142C8" w:rsidRPr="00080C2B">
        <w:rPr>
          <w:rFonts w:ascii="Times New Roman" w:hAnsi="Times New Roman" w:cs="Times New Roman"/>
          <w:iCs/>
          <w:sz w:val="24"/>
          <w:szCs w:val="24"/>
        </w:rPr>
        <w:t>06.10.2023 года № 76</w:t>
      </w:r>
      <w:r w:rsidR="001831D1" w:rsidRPr="00080C2B">
        <w:rPr>
          <w:rFonts w:ascii="Times New Roman" w:hAnsi="Times New Roman" w:cs="Times New Roman"/>
          <w:iCs/>
          <w:sz w:val="24"/>
          <w:szCs w:val="24"/>
        </w:rPr>
        <w:t>-р.</w:t>
      </w:r>
    </w:p>
    <w:p w:rsidR="00502D9C" w:rsidRPr="00080C2B" w:rsidRDefault="005C64B2" w:rsidP="005C64B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080C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831D1" w:rsidRPr="00080C2B">
        <w:rPr>
          <w:rFonts w:ascii="Times New Roman" w:hAnsi="Times New Roman" w:cs="Times New Roman"/>
          <w:b/>
          <w:sz w:val="24"/>
          <w:szCs w:val="24"/>
        </w:rPr>
        <w:t>Цел</w:t>
      </w:r>
      <w:r w:rsidR="00230EEB" w:rsidRPr="00080C2B">
        <w:rPr>
          <w:rFonts w:ascii="Times New Roman" w:hAnsi="Times New Roman" w:cs="Times New Roman"/>
          <w:b/>
          <w:sz w:val="24"/>
          <w:szCs w:val="24"/>
        </w:rPr>
        <w:t>и</w:t>
      </w:r>
      <w:r w:rsidR="001831D1" w:rsidRPr="00080C2B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мероприятия:</w:t>
      </w:r>
      <w:r w:rsidR="001831D1" w:rsidRPr="0008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9C" w:rsidRPr="00080C2B" w:rsidRDefault="00502D9C" w:rsidP="005C64B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>1. Анализ существующей ситуации, складывающейся в сфере строительства и реконструкции объектов капитального строительства, проведения органами местного самоуправления</w:t>
      </w:r>
      <w:r w:rsidR="009648A3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инвентаризации объектов незавершенного строительства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, оценка объемов незавершенного строительства в поселениях, финансовых вложений, произведенных в объекты незавершенного строительства. </w:t>
      </w:r>
    </w:p>
    <w:p w:rsidR="005C64B2" w:rsidRPr="00080C2B" w:rsidRDefault="00502D9C" w:rsidP="005C64B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>2. Оценка результативности мер, направленных на сок</w:t>
      </w:r>
      <w:r w:rsidR="009648A3" w:rsidRPr="00080C2B">
        <w:rPr>
          <w:rFonts w:ascii="Times New Roman" w:hAnsi="Times New Roman" w:cs="Times New Roman"/>
          <w:color w:val="000000"/>
          <w:sz w:val="24"/>
          <w:szCs w:val="24"/>
        </w:rPr>
        <w:t>ращение объемов и количества объектов незавершенного строительства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2D9C" w:rsidRPr="00080C2B" w:rsidRDefault="00502D9C" w:rsidP="005C64B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>3. Анализ причин, препятствующих со</w:t>
      </w:r>
      <w:r w:rsidR="009648A3" w:rsidRPr="00080C2B">
        <w:rPr>
          <w:rFonts w:ascii="Times New Roman" w:hAnsi="Times New Roman" w:cs="Times New Roman"/>
          <w:color w:val="000000"/>
          <w:sz w:val="24"/>
          <w:szCs w:val="24"/>
        </w:rPr>
        <w:t>кращению объемов и количества объектов незавершенного строительства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31D1" w:rsidRPr="00080C2B" w:rsidRDefault="00502D9C" w:rsidP="005C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>4. Разработка системных предложений, направленных на сокращ</w:t>
      </w:r>
      <w:r w:rsidR="009648A3" w:rsidRPr="00080C2B">
        <w:rPr>
          <w:rFonts w:ascii="Times New Roman" w:hAnsi="Times New Roman" w:cs="Times New Roman"/>
          <w:color w:val="000000"/>
          <w:sz w:val="24"/>
          <w:szCs w:val="24"/>
        </w:rPr>
        <w:t>ение объемов и количества объектов незавершенного строительства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1131" w:rsidRPr="00080C2B" w:rsidRDefault="00A91131" w:rsidP="0050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1D1" w:rsidRPr="00080C2B" w:rsidRDefault="005C64B2" w:rsidP="005C64B2">
      <w:pPr>
        <w:pStyle w:val="a4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80C2B">
        <w:rPr>
          <w:rFonts w:ascii="Times New Roman" w:hAnsi="Times New Roman"/>
          <w:b/>
          <w:sz w:val="24"/>
          <w:szCs w:val="24"/>
        </w:rPr>
        <w:t xml:space="preserve">         </w:t>
      </w:r>
      <w:r w:rsidR="001831D1" w:rsidRPr="00080C2B">
        <w:rPr>
          <w:rFonts w:ascii="Times New Roman" w:hAnsi="Times New Roman"/>
          <w:b/>
          <w:sz w:val="24"/>
          <w:szCs w:val="24"/>
        </w:rPr>
        <w:t>Предмет экспертно-аналитического мероприятия:</w:t>
      </w:r>
      <w:r w:rsidR="001831D1" w:rsidRPr="00080C2B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02D9C" w:rsidRPr="00080C2B">
        <w:rPr>
          <w:rFonts w:ascii="Times New Roman" w:hAnsi="Times New Roman"/>
          <w:color w:val="000000"/>
          <w:sz w:val="24"/>
          <w:szCs w:val="24"/>
        </w:rPr>
        <w:t>деятельность органов местного самоуправления</w:t>
      </w:r>
      <w:r w:rsidR="00230EEB" w:rsidRPr="00080C2B">
        <w:rPr>
          <w:rFonts w:ascii="Times New Roman" w:hAnsi="Times New Roman"/>
          <w:color w:val="000000"/>
          <w:sz w:val="24"/>
          <w:szCs w:val="24"/>
        </w:rPr>
        <w:t xml:space="preserve"> городских и сельских поселений Приозерского муниципального района Ленинградской области</w:t>
      </w:r>
      <w:r w:rsidR="00502D9C" w:rsidRPr="00080C2B">
        <w:rPr>
          <w:rFonts w:ascii="Times New Roman" w:hAnsi="Times New Roman"/>
          <w:color w:val="000000"/>
          <w:sz w:val="24"/>
          <w:szCs w:val="24"/>
        </w:rPr>
        <w:t>, направленная на сок</w:t>
      </w:r>
      <w:r w:rsidR="009648A3" w:rsidRPr="00080C2B">
        <w:rPr>
          <w:rFonts w:ascii="Times New Roman" w:hAnsi="Times New Roman"/>
          <w:color w:val="000000"/>
          <w:sz w:val="24"/>
          <w:szCs w:val="24"/>
        </w:rPr>
        <w:t>ращение объемов и количества объектов незавершенного строительства</w:t>
      </w:r>
      <w:r w:rsidR="00502D9C" w:rsidRPr="00080C2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1131" w:rsidRPr="00080C2B" w:rsidRDefault="00A91131" w:rsidP="00A9113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64B2" w:rsidRPr="00080C2B" w:rsidRDefault="005C64B2" w:rsidP="005C64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831D1" w:rsidRPr="00080C2B">
        <w:rPr>
          <w:rFonts w:ascii="Times New Roman" w:hAnsi="Times New Roman" w:cs="Times New Roman"/>
          <w:b/>
          <w:sz w:val="24"/>
          <w:szCs w:val="24"/>
        </w:rPr>
        <w:t>Объект</w:t>
      </w:r>
      <w:r w:rsidR="00713D87" w:rsidRPr="00080C2B">
        <w:rPr>
          <w:rFonts w:ascii="Times New Roman" w:hAnsi="Times New Roman" w:cs="Times New Roman"/>
          <w:b/>
          <w:sz w:val="24"/>
          <w:szCs w:val="24"/>
        </w:rPr>
        <w:t>ы</w:t>
      </w:r>
      <w:r w:rsidR="00502D9C" w:rsidRPr="00080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9C" w:rsidRPr="00080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экспертно-аналитического мероприятия: </w:t>
      </w:r>
    </w:p>
    <w:p w:rsidR="005C64B2" w:rsidRPr="00080C2B" w:rsidRDefault="005C64B2" w:rsidP="00092A0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20CA4" w:rsidRPr="00220CA4">
        <w:rPr>
          <w:rFonts w:ascii="Times New Roman" w:hAnsi="Times New Roman" w:cs="Times New Roman"/>
          <w:color w:val="000000"/>
          <w:sz w:val="24"/>
          <w:szCs w:val="24"/>
        </w:rPr>
        <w:t xml:space="preserve">Главные распорядители бюджетных средств </w:t>
      </w:r>
      <w:r w:rsidR="00713D87" w:rsidRPr="0008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20CA4">
        <w:rPr>
          <w:rFonts w:ascii="Times New Roman" w:hAnsi="Times New Roman" w:cs="Times New Roman"/>
          <w:color w:val="000000"/>
          <w:sz w:val="24"/>
          <w:szCs w:val="24"/>
        </w:rPr>
        <w:t>дале</w:t>
      </w:r>
      <w:proofErr w:type="gramStart"/>
      <w:r w:rsidR="00220CA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220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D87" w:rsidRPr="00080C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230EEB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 сельских поселений Приозерского муниципального района Ленинградской области</w:t>
      </w:r>
      <w:r w:rsidR="00713D87" w:rsidRPr="0008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2A06" w:rsidRPr="00080C2B">
        <w:rPr>
          <w:rFonts w:ascii="Times New Roman" w:hAnsi="Times New Roman" w:cs="Times New Roman"/>
          <w:color w:val="000000"/>
          <w:sz w:val="24"/>
          <w:szCs w:val="24"/>
        </w:rPr>
        <w:t>-(</w:t>
      </w:r>
      <w:r w:rsidR="00220CA4"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="00092A06" w:rsidRPr="00080C2B">
        <w:rPr>
          <w:rFonts w:ascii="Times New Roman" w:hAnsi="Times New Roman" w:cs="Times New Roman"/>
          <w:color w:val="000000"/>
          <w:sz w:val="24"/>
          <w:szCs w:val="24"/>
        </w:rPr>
        <w:t>ГРБС)</w:t>
      </w:r>
      <w:r w:rsidR="00230EEB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03B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– балансодержатели объектов незавершенного строительства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1D1" w:rsidRPr="00080C2B" w:rsidRDefault="005C64B2" w:rsidP="005C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502D9C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Комитет финансов </w:t>
      </w:r>
      <w:r w:rsidR="006F755D" w:rsidRPr="00080C2B">
        <w:rPr>
          <w:rFonts w:ascii="Times New Roman" w:hAnsi="Times New Roman" w:cs="Times New Roman"/>
          <w:color w:val="000000"/>
          <w:sz w:val="24"/>
          <w:szCs w:val="24"/>
        </w:rPr>
        <w:t>Приозерского муниципального райо</w:t>
      </w:r>
      <w:r w:rsidR="00502D9C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на Ленинградской области. </w:t>
      </w:r>
    </w:p>
    <w:p w:rsidR="00A91131" w:rsidRPr="00080C2B" w:rsidRDefault="00A91131" w:rsidP="0050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1D1" w:rsidRPr="00080C2B" w:rsidRDefault="005C64B2" w:rsidP="005C64B2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0C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2D9C" w:rsidRPr="00080C2B">
        <w:rPr>
          <w:rFonts w:ascii="Times New Roman" w:hAnsi="Times New Roman" w:cs="Times New Roman"/>
          <w:b/>
          <w:sz w:val="24"/>
          <w:szCs w:val="24"/>
        </w:rPr>
        <w:t xml:space="preserve">Исследуемый </w:t>
      </w:r>
      <w:r w:rsidR="001831D1" w:rsidRPr="00080C2B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1831D1" w:rsidRPr="00080C2B">
        <w:rPr>
          <w:rFonts w:ascii="Times New Roman" w:hAnsi="Times New Roman" w:cs="Times New Roman"/>
          <w:sz w:val="24"/>
          <w:szCs w:val="24"/>
        </w:rPr>
        <w:t xml:space="preserve"> – 2019-2022 годы.</w:t>
      </w:r>
    </w:p>
    <w:p w:rsidR="00A91131" w:rsidRPr="00080C2B" w:rsidRDefault="00A91131" w:rsidP="001E411A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831D1" w:rsidRPr="00080C2B" w:rsidRDefault="005C64B2" w:rsidP="005C64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E411A" w:rsidRPr="00080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проведения экспертно-аналитического мероприятия: </w:t>
      </w:r>
      <w:r w:rsidR="001142C8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с 06  октября 2023 года по 16 </w:t>
      </w:r>
      <w:r w:rsidR="004E12EC" w:rsidRPr="00080C2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1E411A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2023 года. </w:t>
      </w:r>
    </w:p>
    <w:p w:rsidR="00A91131" w:rsidRPr="00080C2B" w:rsidRDefault="00A91131" w:rsidP="001E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1D1" w:rsidRPr="00080C2B" w:rsidRDefault="001831D1" w:rsidP="00C73E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b/>
          <w:sz w:val="24"/>
          <w:szCs w:val="24"/>
        </w:rPr>
        <w:t>Нормативные правовые муниципальные акты и материалы (документы), изученные  в ходе проведения экспертно-аналитического мероприятия</w:t>
      </w:r>
      <w:r w:rsidR="004E12EC" w:rsidRPr="00080C2B">
        <w:rPr>
          <w:rFonts w:ascii="Times New Roman" w:hAnsi="Times New Roman" w:cs="Times New Roman"/>
          <w:b/>
          <w:sz w:val="24"/>
          <w:szCs w:val="24"/>
        </w:rPr>
        <w:t>:</w:t>
      </w:r>
    </w:p>
    <w:p w:rsidR="00E143EB" w:rsidRPr="00080C2B" w:rsidRDefault="00E143EB" w:rsidP="00183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12EC" w:rsidRPr="00080C2B" w:rsidRDefault="004E12EC" w:rsidP="00157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Сводные сведения о вложениях в объекты недвижимого имущества, объектах незавершенного строительства  бюджетов городских и сельских поселений (форма 0503190) по состоянию на 01 января 2020 года</w:t>
      </w:r>
      <w:proofErr w:type="gramStart"/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157126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="00157126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01 января 2021 года, на 01 января 2022 года, на 01 января 2023 года по данным  Комитета Финансов Приозерского муниципального района Ленинградской области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E12EC" w:rsidRPr="00080C2B" w:rsidRDefault="00157126" w:rsidP="00157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Сведения о вложениях в объекты недвижимого имущества, объектах незавершенного строительства (фо</w:t>
      </w:r>
      <w:r w:rsidR="0080097D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рма 0503190)  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01 января 2020 года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на 01 января 2021 года, на 01 января 2022 года,  на 01 января 2023 года 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 по данным  Главных распорядителей бюджет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ных средств бюджетов городских и сельских поселений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E12EC" w:rsidRPr="00080C2B" w:rsidRDefault="004E12EC" w:rsidP="00157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Планы мероприятий по сокращению объемов незавершенного строительства  по данным  Главных распорядителей бюджет</w:t>
      </w:r>
      <w:r w:rsidR="00157126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ных средств городских и сельских поселений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157126" w:rsidRPr="00080C2B" w:rsidRDefault="004E12EC" w:rsidP="00157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Материалы инвентаризации объектов незавершенного строительства по данным  Главных распорядителей бюджет</w:t>
      </w:r>
      <w:r w:rsidR="00157126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ных средств городских и сельских поселений</w:t>
      </w:r>
      <w:r w:rsidR="00FE2C7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FE2C74" w:rsidRPr="00080C2B" w:rsidRDefault="00FE2C74" w:rsidP="00FE2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>Проблема незавершенного строительства требует постоянного контроля, качественного анализа и отлаженной системы муниципального</w:t>
      </w:r>
      <w:r w:rsidR="006B214E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муниципальными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финансами в силу ее прямого влияния на экономическое оздоровление и на создание комфортной городской среды</w:t>
      </w:r>
      <w:r w:rsidR="006B214E"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 в городских и сельских поселениях</w:t>
      </w: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2C74" w:rsidRPr="00080C2B" w:rsidRDefault="00FE2C74" w:rsidP="00FE2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настоящего экспертно-аналитического мероприятия: </w:t>
      </w:r>
    </w:p>
    <w:p w:rsidR="00FE2C74" w:rsidRPr="00080C2B" w:rsidRDefault="00FE2C74" w:rsidP="001731A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1. Изучены вопросы нормативного правового регулирования сферы незавершенного строительства. </w:t>
      </w:r>
    </w:p>
    <w:p w:rsidR="00FE2C74" w:rsidRPr="00080C2B" w:rsidRDefault="00FE2C74" w:rsidP="001731A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2. Исследована динамика изменения объема и количества объектов незавершенного строительства. </w:t>
      </w:r>
    </w:p>
    <w:p w:rsidR="00FE2C74" w:rsidRPr="00080C2B" w:rsidRDefault="00FE2C74" w:rsidP="001731A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3. Проанализирована деятельность  органов  местного самоуправления направленных на сокращение незавершенного строительства. </w:t>
      </w:r>
    </w:p>
    <w:p w:rsidR="00FE2C74" w:rsidRPr="00080C2B" w:rsidRDefault="00FE2C74" w:rsidP="00173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2B">
        <w:rPr>
          <w:rFonts w:ascii="Times New Roman" w:hAnsi="Times New Roman" w:cs="Times New Roman"/>
          <w:color w:val="000000"/>
          <w:sz w:val="24"/>
          <w:szCs w:val="24"/>
        </w:rPr>
        <w:t xml:space="preserve">4. Даны рекомендации по достижению принципиальных изменений в сфере незавершенного строительства в городских и сельских поселениях. </w:t>
      </w:r>
    </w:p>
    <w:p w:rsidR="00FE2C74" w:rsidRPr="00080C2B" w:rsidRDefault="00FE2C74" w:rsidP="00FE2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4E12EC" w:rsidRPr="00080C2B" w:rsidRDefault="005C64B2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</w:t>
      </w:r>
      <w:r w:rsidR="004E12EC" w:rsidRPr="00080C2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Результаты </w:t>
      </w:r>
      <w:r w:rsidR="00157126" w:rsidRPr="00080C2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экспертн</w:t>
      </w:r>
      <w:proofErr w:type="gramStart"/>
      <w:r w:rsidR="00157126" w:rsidRPr="00080C2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о-</w:t>
      </w:r>
      <w:proofErr w:type="gramEnd"/>
      <w:r w:rsidR="00157126" w:rsidRPr="00080C2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аналитического </w:t>
      </w:r>
      <w:r w:rsidR="004E12EC" w:rsidRPr="00080C2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мероприятия:</w:t>
      </w:r>
    </w:p>
    <w:p w:rsidR="004E12EC" w:rsidRPr="00080C2B" w:rsidRDefault="00C73E4B" w:rsidP="00C73E4B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</w:t>
      </w:r>
      <w:r w:rsidR="004E12EC"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Анализ нормативных правовых актов и иных распорядительных документов, регулирующих учет объектов незавершенного строительства</w:t>
      </w:r>
    </w:p>
    <w:p w:rsidR="004E12EC" w:rsidRPr="00080C2B" w:rsidRDefault="004E12EC" w:rsidP="0037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поручением Президента Российской Федерации Правительство Российской Федерации в срок до 31 марта 2016 года должно обеспечить проведение инвентаризации объектов незавершенного строительства (далее также - ОНС), не включенных в федеральную адресную инвестиционную программу, и создание информационного ресурса, содержащего полную информацию по указанным объектам.</w:t>
      </w:r>
    </w:p>
    <w:p w:rsidR="004E12EC" w:rsidRPr="00080C2B" w:rsidRDefault="00713D87" w:rsidP="0037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дальнейшем</w:t>
      </w:r>
      <w:r w:rsidR="0080097D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Президентом Российской Федерации поручено: </w:t>
      </w:r>
      <w:proofErr w:type="gramStart"/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Председателю Правительства Российской Федерации и высшим должностным лицам (руководителям высших исполнительных органов государственной власти) субъектов Российской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Федерации</w:t>
      </w:r>
      <w:r w:rsidR="0080097D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срок до 1 февраля 2017 года обеспечить инвентаризацию ОНС, при строительстве которых были использованы средства бюджетов всех уровней бюджетной системы Российской Федерации, стоимость строительства которых составляет более 10 млн. рублей, и по ее итогам принять решение о завершении строительства, реконструкции, консервации, сносе</w:t>
      </w:r>
      <w:proofErr w:type="gramEnd"/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приватизации, передаче в концессию таких объектов, а также </w:t>
      </w:r>
      <w:r w:rsidR="004E12EC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разработать порядок и установить сроки их ввода в эксплуатацию и оформления прав собственности на них.</w:t>
      </w:r>
    </w:p>
    <w:p w:rsidR="004E12EC" w:rsidRPr="00080C2B" w:rsidRDefault="004E12EC" w:rsidP="0037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выполнения поручений Президента Российской Федерации первый заместитель Председателя Правительства Российской Федерации И.И. Шувалов 31 января 2017 г. № 727п-П13 утвердил Поэтапный план снижения объемов и количества объектов незавершенного строительства (далее - Поэтапный план).</w:t>
      </w:r>
    </w:p>
    <w:p w:rsidR="004E12EC" w:rsidRPr="00080C2B" w:rsidRDefault="004E12EC" w:rsidP="0037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Поэтапным планом предусмотрены следующие мероприятия  по снижению объемов и количества объектов незавершенного строительства на уровне субъектов Российской Федерации и муниципальном уровне:</w:t>
      </w:r>
    </w:p>
    <w:p w:rsidR="004E12EC" w:rsidRPr="00080C2B" w:rsidRDefault="004E12EC" w:rsidP="0037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утверждение результатов инвентаризации объектов  незавершенного строительства, при строительстве которых были использованы средства бюджетов всех уровней бюджетной системы Российской Федерации, стоимость которых составляет более 10 млн. рублей, с учетом утвержденной  единой методологии учета объектов незавершенного строительства в срок до 01 апреля 2017 г.;</w:t>
      </w:r>
    </w:p>
    <w:p w:rsidR="004E12EC" w:rsidRPr="00080C2B" w:rsidRDefault="004E12EC" w:rsidP="002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утверждение планов  поэтапного снижения  объемов </w:t>
      </w:r>
      <w:r w:rsidR="003775BD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количества  объектов незавершенного строительства с учетом разработанных Методических рекомендаций  и Типового плана в срок до 01 мая 2017 года.</w:t>
      </w:r>
    </w:p>
    <w:p w:rsidR="00376C15" w:rsidRPr="00080C2B" w:rsidRDefault="00376C15" w:rsidP="002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городских и сельских поселениях в целях регулирования вопросов незавершенного строительства нормативные правовые акты </w:t>
      </w:r>
      <w:r w:rsidR="0099257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основном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принимались.</w:t>
      </w:r>
    </w:p>
    <w:p w:rsidR="00376C15" w:rsidRPr="00080C2B" w:rsidRDefault="00376C15" w:rsidP="002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предоставленной</w:t>
      </w:r>
      <w:r w:rsidR="00713D87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13D87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администрациями городских и сельских поселений Приозерского муниципального района Ленинградской области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информаци</w:t>
      </w:r>
      <w:r w:rsidR="00713D87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и,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оценка эффективности капитальных вложений заказчиками строительства в анализируемом периоде не про</w:t>
      </w:r>
      <w:r w:rsidR="0048493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водилась</w:t>
      </w:r>
      <w:proofErr w:type="gramStart"/>
      <w:r w:rsidR="0048493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A35D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="009A35D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8493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причине </w:t>
      </w:r>
      <w:r w:rsidR="00E4677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отсутстви</w:t>
      </w:r>
      <w:r w:rsidR="009A35D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="00E4677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A35D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</w:t>
      </w:r>
      <w:r w:rsidR="0048493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етодики оценки эффективности капитальных вложений в объекты инфраструктуры </w:t>
      </w:r>
      <w:r w:rsidR="00E4677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поселения.</w:t>
      </w:r>
    </w:p>
    <w:p w:rsidR="00E46771" w:rsidRPr="00080C2B" w:rsidRDefault="00846CCC" w:rsidP="00846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формирования и реализации адресной инвестиционной</w:t>
      </w:r>
      <w:r w:rsidR="009A35D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программы в  поселениях </w:t>
      </w:r>
      <w:r w:rsidR="00092A06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отсутствует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092A06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анализируемом периоде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бюджетные ассигнования по Адресной инвестиционной программе</w:t>
      </w:r>
      <w:r w:rsidR="00092A06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утверждены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очередной финансовый год в одном поселении. При этом  включаются </w:t>
      </w:r>
      <w:r w:rsidR="00E4677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новые объекты капитального строительства, в том числе и </w:t>
      </w:r>
      <w:r w:rsidR="00092A06" w:rsidRPr="00080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Pr="00080C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проектирования.</w:t>
      </w:r>
    </w:p>
    <w:p w:rsidR="00846CCC" w:rsidRPr="00080C2B" w:rsidRDefault="00846CCC" w:rsidP="00846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Существующее на федеральном уровне и  отсутствие на муниципальном уровне нормативное правовое регулирование в сфере незавершенного строительства в целом не позволяет </w:t>
      </w:r>
      <w:r w:rsidR="009A35D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полной мере 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организовать проведение системной работы по снижению объема и количества объектов незавершенного строительства</w:t>
      </w:r>
      <w:r w:rsidR="009A35D1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A35D1" w:rsidRPr="00080C2B" w:rsidRDefault="009A35D1" w:rsidP="00846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этом отмечается необходимость разработки нормативных актов по регулированию вопросов незавершенного строительства, направленных на снижение объема и количества объектов незавершенного строительства.</w:t>
      </w:r>
    </w:p>
    <w:p w:rsidR="001731AD" w:rsidRPr="00080C2B" w:rsidRDefault="001731AD" w:rsidP="001731AD">
      <w:pPr>
        <w:pStyle w:val="a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9C09E4" w:rsidRPr="00080C2B" w:rsidRDefault="005C64B2" w:rsidP="001731AD">
      <w:pPr>
        <w:pStyle w:val="a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</w:t>
      </w:r>
      <w:r w:rsidR="00152C08"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</w:t>
      </w:r>
      <w:r w:rsidR="004E12EC"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Анализ объемов и количества объектов незавершенного строит</w:t>
      </w:r>
      <w:r w:rsidR="002F5B3B"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ельства на территории городских и сельских территорий</w:t>
      </w:r>
      <w:r w:rsidR="004E12EC"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9C09E4" w:rsidRPr="00080C2B" w:rsidRDefault="005C64B2" w:rsidP="001731AD">
      <w:pPr>
        <w:pStyle w:val="a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</w:t>
      </w:r>
      <w:r w:rsidR="00A345B2" w:rsidRPr="00080C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2.1 Общая характеристика объектов незавершенного строительства за 2019-2022 годы</w:t>
      </w:r>
    </w:p>
    <w:p w:rsidR="009C09E4" w:rsidRPr="00080C2B" w:rsidRDefault="009C09E4" w:rsidP="00152C08">
      <w:pPr>
        <w:pStyle w:val="ae"/>
        <w:spacing w:before="135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В целом вложения </w:t>
      </w:r>
      <w:r w:rsidR="00A345B2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в объекты незавершенного строительства</w:t>
      </w: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 делятся на пять основных составляющих</w:t>
      </w:r>
      <w:proofErr w:type="gramStart"/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:</w:t>
      </w:r>
      <w:proofErr w:type="gramEnd"/>
    </w:p>
    <w:p w:rsidR="009C09E4" w:rsidRPr="00080C2B" w:rsidRDefault="009C09E4" w:rsidP="00152C08">
      <w:pPr>
        <w:pStyle w:val="ae"/>
        <w:spacing w:before="135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- вложения в объекты незавершенного строительства, включенные в документ, устанавливающий распределение бюджетных средств на реализацию инвестиционных проектов;</w:t>
      </w:r>
    </w:p>
    <w:p w:rsidR="009C09E4" w:rsidRPr="00080C2B" w:rsidRDefault="009C09E4" w:rsidP="00152C08">
      <w:pPr>
        <w:pStyle w:val="ae"/>
        <w:spacing w:before="135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- вложения в объект</w:t>
      </w:r>
      <w:r w:rsidR="00ED65A5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ы</w:t>
      </w: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незавершенного строительства</w:t>
      </w:r>
      <w:r w:rsidR="00ED65A5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,</w:t>
      </w: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не включенные в документ, устанавливающий распределение бюджетных средств на реализацию инвестиционных проектов;</w:t>
      </w:r>
    </w:p>
    <w:p w:rsidR="009C09E4" w:rsidRPr="00080C2B" w:rsidRDefault="009C09E4" w:rsidP="00152C08">
      <w:pPr>
        <w:pStyle w:val="ae"/>
        <w:spacing w:before="135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- объекты законченного строительства</w:t>
      </w:r>
      <w:r w:rsidR="00ED65A5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,</w:t>
      </w: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введенные в эксплуатацию, не прошедшие государственную регистрацию;</w:t>
      </w:r>
    </w:p>
    <w:p w:rsidR="009C09E4" w:rsidRPr="00080C2B" w:rsidRDefault="009C09E4" w:rsidP="00152C08">
      <w:pPr>
        <w:pStyle w:val="ae"/>
        <w:spacing w:before="135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- капитальные вл</w:t>
      </w:r>
      <w:r w:rsidR="00713D87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ожения, произведенные в объекты</w:t>
      </w:r>
      <w:r w:rsidR="00ED65A5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, </w:t>
      </w: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строительство</w:t>
      </w:r>
      <w:r w:rsidR="00713D87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,</w:t>
      </w:r>
      <w:r w:rsidR="00ED65A5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которых не начиналось</w:t>
      </w:r>
      <w:r w:rsidR="00A345B2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,</w:t>
      </w:r>
      <w:r w:rsidR="00ED65A5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из них:</w:t>
      </w:r>
    </w:p>
    <w:p w:rsidR="00ED65A5" w:rsidRPr="00080C2B" w:rsidRDefault="00ED65A5" w:rsidP="00ED65A5">
      <w:pPr>
        <w:pStyle w:val="ae"/>
        <w:numPr>
          <w:ilvl w:val="0"/>
          <w:numId w:val="24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расходы на проектно-изыскательские работы и проектно-сметную документацию.</w:t>
      </w:r>
    </w:p>
    <w:p w:rsidR="009C09E4" w:rsidRPr="00080C2B" w:rsidRDefault="009C09E4" w:rsidP="00152C08">
      <w:pPr>
        <w:pStyle w:val="ae"/>
        <w:spacing w:before="135"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lastRenderedPageBreak/>
        <w:t>- капитальные вложения, произведенные при приобретении объектов незавершенного строительства</w:t>
      </w:r>
      <w:r w:rsidR="00ED65A5" w:rsidRPr="00080C2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.</w:t>
      </w:r>
    </w:p>
    <w:p w:rsidR="002F5B3B" w:rsidRPr="00080C2B" w:rsidRDefault="00ED65A5" w:rsidP="000D278F">
      <w:pPr>
        <w:pStyle w:val="ae"/>
        <w:spacing w:before="13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данным бюджетной отчетности ГРБС городских и сельских поселений общее количество</w:t>
      </w:r>
      <w:r w:rsidR="002C79FA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объектов незавершенного строительства</w:t>
      </w:r>
      <w:r w:rsidR="00A345B2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которым </w:t>
      </w:r>
      <w:r w:rsidR="00D90B4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отражены показатели вложений по годам</w:t>
      </w:r>
      <w:r w:rsidR="00230CC3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85405F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301E4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представлены</w:t>
      </w:r>
      <w:r w:rsidR="000D278F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 таблице №1</w:t>
      </w:r>
      <w:r w:rsidR="002C79FA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D278F" w:rsidRPr="00080C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80C2B" w:rsidRDefault="00080C2B" w:rsidP="000D278F">
      <w:pPr>
        <w:pStyle w:val="ae"/>
        <w:spacing w:before="13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D278F" w:rsidRDefault="000D278F" w:rsidP="009301E4">
      <w:pPr>
        <w:pStyle w:val="ae"/>
        <w:spacing w:before="135" w:after="0" w:line="240" w:lineRule="auto"/>
        <w:ind w:left="0" w:firstLine="567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Таблица№1</w:t>
      </w:r>
    </w:p>
    <w:tbl>
      <w:tblPr>
        <w:tblStyle w:val="af"/>
        <w:tblW w:w="4962" w:type="pct"/>
        <w:tblInd w:w="108" w:type="dxa"/>
        <w:tblLook w:val="04A0" w:firstRow="1" w:lastRow="0" w:firstColumn="1" w:lastColumn="0" w:noHBand="0" w:noVBand="1"/>
      </w:tblPr>
      <w:tblGrid>
        <w:gridCol w:w="2874"/>
        <w:gridCol w:w="1485"/>
        <w:gridCol w:w="1459"/>
        <w:gridCol w:w="1312"/>
        <w:gridCol w:w="2650"/>
      </w:tblGrid>
      <w:tr w:rsidR="002C79FA" w:rsidTr="009301E4">
        <w:tc>
          <w:tcPr>
            <w:tcW w:w="1469" w:type="pct"/>
          </w:tcPr>
          <w:p w:rsidR="00D90B44" w:rsidRPr="00D90B44" w:rsidRDefault="00D90B44" w:rsidP="00301005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</w:tcPr>
          <w:p w:rsidR="00D90B44" w:rsidRPr="00301005" w:rsidRDefault="00D90B44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2019</w:t>
            </w:r>
            <w:r w:rsidR="00D81066"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6" w:type="pct"/>
          </w:tcPr>
          <w:p w:rsidR="00D90B44" w:rsidRPr="00301005" w:rsidRDefault="00D90B44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2020</w:t>
            </w:r>
            <w:r w:rsidR="00D81066"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71" w:type="pct"/>
          </w:tcPr>
          <w:p w:rsidR="00D90B44" w:rsidRPr="00301005" w:rsidRDefault="00D90B44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2021</w:t>
            </w:r>
            <w:r w:rsidR="001142C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 </w:t>
            </w:r>
            <w:r w:rsidR="00D81066"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55" w:type="pct"/>
          </w:tcPr>
          <w:p w:rsidR="00D90B44" w:rsidRPr="00301005" w:rsidRDefault="00D90B44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2022</w:t>
            </w:r>
            <w:r w:rsidR="001142C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 </w:t>
            </w:r>
            <w:r w:rsidR="00D81066" w:rsidRPr="0030100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год</w:t>
            </w:r>
          </w:p>
        </w:tc>
      </w:tr>
      <w:tr w:rsidR="002C79FA" w:rsidTr="009301E4">
        <w:tc>
          <w:tcPr>
            <w:tcW w:w="1469" w:type="pct"/>
          </w:tcPr>
          <w:p w:rsidR="00D90B44" w:rsidRPr="00D90B44" w:rsidRDefault="0024688D" w:rsidP="00301005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24688D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Всего</w:t>
            </w:r>
            <w:r w:rsidR="002C79F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объектов незавершенного строительства</w:t>
            </w:r>
            <w:r w:rsidR="00D90B44" w:rsidRPr="00D90B4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759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46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71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5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62</w:t>
            </w:r>
          </w:p>
        </w:tc>
      </w:tr>
      <w:tr w:rsidR="002C79FA" w:rsidTr="009301E4">
        <w:tc>
          <w:tcPr>
            <w:tcW w:w="1469" w:type="pct"/>
          </w:tcPr>
          <w:p w:rsidR="00D90B44" w:rsidRPr="00D90B44" w:rsidRDefault="00D90B44" w:rsidP="00301005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D90B4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Стоимостью более 10</w:t>
            </w:r>
            <w:r w:rsidR="002C79F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B4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млн</w:t>
            </w:r>
            <w:proofErr w:type="gramStart"/>
            <w:r w:rsidRPr="00D90B4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.р</w:t>
            </w:r>
            <w:proofErr w:type="gramEnd"/>
            <w:r w:rsidRPr="00D90B4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уб</w:t>
            </w:r>
            <w:proofErr w:type="spellEnd"/>
            <w:r w:rsidRPr="00D90B4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9" w:type="pct"/>
          </w:tcPr>
          <w:p w:rsidR="00D90B44" w:rsidRPr="00D90B44" w:rsidRDefault="00EF25BB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6" w:type="pct"/>
          </w:tcPr>
          <w:p w:rsidR="00D90B44" w:rsidRPr="00D90B44" w:rsidRDefault="0024688D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pct"/>
          </w:tcPr>
          <w:p w:rsidR="00D90B44" w:rsidRPr="00D90B44" w:rsidRDefault="0024688D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5" w:type="pct"/>
          </w:tcPr>
          <w:p w:rsidR="00D90B44" w:rsidRPr="00D90B44" w:rsidRDefault="0024688D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30</w:t>
            </w:r>
          </w:p>
        </w:tc>
      </w:tr>
      <w:tr w:rsidR="002C79FA" w:rsidTr="009301E4">
        <w:tc>
          <w:tcPr>
            <w:tcW w:w="1469" w:type="pct"/>
          </w:tcPr>
          <w:p w:rsidR="00D90B44" w:rsidRPr="00D90B44" w:rsidRDefault="00D90B44" w:rsidP="00301005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D90B4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Со сроком начала реализации проекта свыше 5 лет</w:t>
            </w:r>
          </w:p>
        </w:tc>
        <w:tc>
          <w:tcPr>
            <w:tcW w:w="759" w:type="pct"/>
          </w:tcPr>
          <w:p w:rsidR="00D90B44" w:rsidRPr="00D90B44" w:rsidRDefault="008D29D4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6" w:type="pct"/>
          </w:tcPr>
          <w:p w:rsidR="00D90B44" w:rsidRPr="00D90B44" w:rsidRDefault="008D29D4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pct"/>
          </w:tcPr>
          <w:p w:rsidR="00D90B44" w:rsidRPr="00D90B44" w:rsidRDefault="00486283" w:rsidP="00301005">
            <w:pPr>
              <w:pStyle w:val="ae"/>
              <w:tabs>
                <w:tab w:val="left" w:pos="59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pct"/>
          </w:tcPr>
          <w:p w:rsidR="00D90B44" w:rsidRPr="00D90B44" w:rsidRDefault="00486283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</w:tr>
      <w:tr w:rsidR="00D90B44" w:rsidTr="009301E4">
        <w:tc>
          <w:tcPr>
            <w:tcW w:w="1469" w:type="pct"/>
          </w:tcPr>
          <w:p w:rsidR="00D90B44" w:rsidRPr="00D90B44" w:rsidRDefault="00D90B44" w:rsidP="00301005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D81066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Фактические расходы 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на конец отчетного периода (по счету 106.11</w:t>
            </w:r>
            <w:r w:rsidR="00D81066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) млн. 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59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1222,8</w:t>
            </w:r>
          </w:p>
        </w:tc>
        <w:tc>
          <w:tcPr>
            <w:tcW w:w="746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1143,2</w:t>
            </w:r>
          </w:p>
        </w:tc>
        <w:tc>
          <w:tcPr>
            <w:tcW w:w="671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1286,1</w:t>
            </w:r>
          </w:p>
        </w:tc>
        <w:tc>
          <w:tcPr>
            <w:tcW w:w="1355" w:type="pct"/>
          </w:tcPr>
          <w:p w:rsidR="00D90B44" w:rsidRPr="00D90B44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1377,5</w:t>
            </w:r>
          </w:p>
        </w:tc>
      </w:tr>
      <w:tr w:rsidR="00D90B44" w:rsidTr="009301E4">
        <w:tc>
          <w:tcPr>
            <w:tcW w:w="1469" w:type="pct"/>
          </w:tcPr>
          <w:p w:rsidR="00D90B44" w:rsidRDefault="00D81066" w:rsidP="00301005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D81066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Кассовые расходы 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с начала реализации инвестиционных проектов,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9" w:type="pct"/>
          </w:tcPr>
          <w:p w:rsidR="00D81066" w:rsidRPr="002C79FA" w:rsidRDefault="00D81066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  <w:p w:rsidR="00D90B44" w:rsidRPr="002C79FA" w:rsidRDefault="00D81066" w:rsidP="003010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79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1296,1</w:t>
            </w:r>
          </w:p>
        </w:tc>
        <w:tc>
          <w:tcPr>
            <w:tcW w:w="746" w:type="pct"/>
          </w:tcPr>
          <w:p w:rsidR="00D90B44" w:rsidRPr="002C79FA" w:rsidRDefault="002C79FA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2C79F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927,7</w:t>
            </w:r>
          </w:p>
        </w:tc>
        <w:tc>
          <w:tcPr>
            <w:tcW w:w="671" w:type="pct"/>
          </w:tcPr>
          <w:p w:rsidR="002C79FA" w:rsidRPr="002C79FA" w:rsidRDefault="002C79FA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  <w:p w:rsidR="00D90B44" w:rsidRPr="002C79FA" w:rsidRDefault="002C79FA" w:rsidP="00301005">
            <w:pPr>
              <w:tabs>
                <w:tab w:val="left" w:pos="7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79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863,3</w:t>
            </w:r>
          </w:p>
        </w:tc>
        <w:tc>
          <w:tcPr>
            <w:tcW w:w="1355" w:type="pct"/>
          </w:tcPr>
          <w:p w:rsidR="00D90B44" w:rsidRPr="002C79FA" w:rsidRDefault="002C79FA" w:rsidP="0030100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2C79F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1747,1</w:t>
            </w:r>
          </w:p>
        </w:tc>
      </w:tr>
    </w:tbl>
    <w:p w:rsidR="007C4689" w:rsidRDefault="00486283" w:rsidP="000D278F">
      <w:pPr>
        <w:pStyle w:val="ae"/>
        <w:spacing w:before="13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2019 года наблюдается рост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C46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proofErr w:type="gramEnd"/>
    </w:p>
    <w:p w:rsidR="00D90B44" w:rsidRDefault="007C4689" w:rsidP="000D278F">
      <w:pPr>
        <w:pStyle w:val="ae"/>
        <w:spacing w:before="13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4862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</w:t>
      </w:r>
      <w:r w:rsidR="004862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общему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количеству  объектов незавершенного строительства на 11 объектов (</w:t>
      </w:r>
      <w:r w:rsidR="00FE54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21,6%);</w:t>
      </w:r>
    </w:p>
    <w:p w:rsidR="007C4689" w:rsidRPr="007C4689" w:rsidRDefault="007C4689" w:rsidP="000D278F">
      <w:pPr>
        <w:pStyle w:val="ae"/>
        <w:spacing w:before="13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показателю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общий объем сметной стоимости на 154,7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.(+12,7%);</w:t>
      </w:r>
    </w:p>
    <w:p w:rsidR="007C4689" w:rsidRDefault="000D278F" w:rsidP="000D278F">
      <w:pPr>
        <w:pStyle w:val="ae"/>
        <w:spacing w:before="13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 по кассовым расходам, произведенным с начала реализации инвестиционного проекта на 451 млн.</w:t>
      </w:r>
      <w:r w:rsidR="009648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руб. (+34,8%).</w:t>
      </w:r>
    </w:p>
    <w:p w:rsidR="007C4689" w:rsidRDefault="007C4689" w:rsidP="000D278F">
      <w:pPr>
        <w:pStyle w:val="ae"/>
        <w:spacing w:before="13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2019 года наблюдается снижение  </w:t>
      </w:r>
      <w:r w:rsidRPr="007C46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количеству объектов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незавершенного строительства</w:t>
      </w:r>
      <w:r w:rsidRPr="007C46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начало реализации которых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7C46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свыше 5 лет 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4 объекта незавершенного строительства (33,3%)</w:t>
      </w:r>
      <w:r w:rsidR="0085405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 2021году и к 2022 году таких объектов нет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D278F" w:rsidRPr="00FE2C74" w:rsidRDefault="004A6FBD" w:rsidP="00FE2C74">
      <w:pPr>
        <w:pStyle w:val="ae"/>
        <w:spacing w:before="135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 объемов и количества объектов незавершенного строительства на территории городских и сельских поселений 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ГРБС представлен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30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таблице</w:t>
      </w:r>
      <w:r w:rsidR="000D27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№2.</w:t>
      </w:r>
    </w:p>
    <w:p w:rsidR="00713D87" w:rsidRDefault="00713D87" w:rsidP="00713D87">
      <w:pPr>
        <w:pStyle w:val="ae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A6FBD" w:rsidRDefault="009301E4" w:rsidP="009301E4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                  Таблица №2</w:t>
      </w:r>
    </w:p>
    <w:tbl>
      <w:tblPr>
        <w:tblStyle w:val="af"/>
        <w:tblW w:w="4799" w:type="pct"/>
        <w:tblInd w:w="108" w:type="dxa"/>
        <w:tblLook w:val="04A0" w:firstRow="1" w:lastRow="0" w:firstColumn="1" w:lastColumn="0" w:noHBand="0" w:noVBand="1"/>
      </w:tblPr>
      <w:tblGrid>
        <w:gridCol w:w="2774"/>
        <w:gridCol w:w="733"/>
        <w:gridCol w:w="938"/>
        <w:gridCol w:w="732"/>
        <w:gridCol w:w="938"/>
        <w:gridCol w:w="732"/>
        <w:gridCol w:w="938"/>
        <w:gridCol w:w="732"/>
        <w:gridCol w:w="942"/>
      </w:tblGrid>
      <w:tr w:rsidR="00272CBD" w:rsidTr="00272CBD">
        <w:tc>
          <w:tcPr>
            <w:tcW w:w="1466" w:type="pct"/>
            <w:vMerge w:val="restart"/>
          </w:tcPr>
          <w:p w:rsidR="00FF5AA5" w:rsidRPr="00044CBC" w:rsidRDefault="00FF5AA5" w:rsidP="002F5B3B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534" w:type="pct"/>
            <w:gridSpan w:val="8"/>
          </w:tcPr>
          <w:p w:rsidR="00FF5AA5" w:rsidRPr="00044CBC" w:rsidRDefault="00FF5AA5" w:rsidP="002F5B3B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Вложения в объекты</w:t>
            </w:r>
            <w:r w:rsidR="005240B7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незавершенного строительства (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ф.0503190</w:t>
            </w:r>
            <w:r w:rsidR="005240B7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) , представленные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ГРБС городских и сельских поселений</w:t>
            </w:r>
            <w:r w:rsidR="008E68F7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Приозерского муниципального района Ленинградской области</w:t>
            </w:r>
          </w:p>
        </w:tc>
      </w:tr>
      <w:tr w:rsidR="00272CBD" w:rsidTr="00272CBD">
        <w:tc>
          <w:tcPr>
            <w:tcW w:w="1466" w:type="pct"/>
            <w:vMerge/>
          </w:tcPr>
          <w:p w:rsidR="00FF5AA5" w:rsidRPr="00044CBC" w:rsidRDefault="00FF5AA5" w:rsidP="002F5B3B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gridSpan w:val="2"/>
          </w:tcPr>
          <w:p w:rsidR="00FF5AA5" w:rsidRPr="00044CBC" w:rsidRDefault="00FF5AA5" w:rsidP="00044CBC">
            <w:pPr>
              <w:pStyle w:val="ae"/>
              <w:spacing w:before="135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01.01.2020г</w:t>
            </w:r>
          </w:p>
        </w:tc>
        <w:tc>
          <w:tcPr>
            <w:tcW w:w="883" w:type="pct"/>
            <w:gridSpan w:val="2"/>
          </w:tcPr>
          <w:p w:rsidR="00FF5AA5" w:rsidRPr="00044CBC" w:rsidRDefault="00FF5AA5" w:rsidP="00044CBC">
            <w:pPr>
              <w:pStyle w:val="ae"/>
              <w:spacing w:before="135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01.01.2021г</w:t>
            </w:r>
          </w:p>
        </w:tc>
        <w:tc>
          <w:tcPr>
            <w:tcW w:w="883" w:type="pct"/>
            <w:gridSpan w:val="2"/>
          </w:tcPr>
          <w:p w:rsidR="00FF5AA5" w:rsidRPr="00044CBC" w:rsidRDefault="00FF5AA5" w:rsidP="00044CBC">
            <w:pPr>
              <w:pStyle w:val="ae"/>
              <w:spacing w:before="135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01.01.2022г</w:t>
            </w:r>
          </w:p>
        </w:tc>
        <w:tc>
          <w:tcPr>
            <w:tcW w:w="883" w:type="pct"/>
            <w:gridSpan w:val="2"/>
          </w:tcPr>
          <w:p w:rsidR="00FF5AA5" w:rsidRPr="00044CBC" w:rsidRDefault="00FF5AA5" w:rsidP="00044CBC">
            <w:pPr>
              <w:pStyle w:val="ae"/>
              <w:spacing w:before="135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01.01.2023г</w:t>
            </w:r>
          </w:p>
        </w:tc>
      </w:tr>
      <w:tr w:rsidR="003C5689" w:rsidTr="00272CBD">
        <w:tc>
          <w:tcPr>
            <w:tcW w:w="1466" w:type="pct"/>
            <w:vMerge/>
          </w:tcPr>
          <w:p w:rsidR="00FF5AA5" w:rsidRPr="00044CBC" w:rsidRDefault="00FF5AA5" w:rsidP="002F5B3B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</w:tcPr>
          <w:p w:rsidR="00FF5AA5" w:rsidRPr="00044CBC" w:rsidRDefault="00FF5AA5" w:rsidP="002F5B3B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96" w:type="pct"/>
          </w:tcPr>
          <w:p w:rsidR="00FF5AA5" w:rsidRDefault="00FF5AA5" w:rsidP="002F5B3B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Кол.</w:t>
            </w:r>
          </w:p>
          <w:p w:rsidR="00FF5AA5" w:rsidRPr="00044CBC" w:rsidRDefault="00FF5AA5" w:rsidP="002F5B3B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объектов</w:t>
            </w:r>
          </w:p>
        </w:tc>
        <w:tc>
          <w:tcPr>
            <w:tcW w:w="387" w:type="pct"/>
          </w:tcPr>
          <w:p w:rsidR="00FF5AA5" w:rsidRPr="00044CBC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96" w:type="pct"/>
          </w:tcPr>
          <w:p w:rsidR="00FF5AA5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Кол.</w:t>
            </w:r>
          </w:p>
          <w:p w:rsidR="00FF5AA5" w:rsidRPr="00044CBC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объектов</w:t>
            </w:r>
          </w:p>
        </w:tc>
        <w:tc>
          <w:tcPr>
            <w:tcW w:w="387" w:type="pct"/>
          </w:tcPr>
          <w:p w:rsidR="00FF5AA5" w:rsidRPr="00044CBC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96" w:type="pct"/>
          </w:tcPr>
          <w:p w:rsidR="00FF5AA5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Кол.</w:t>
            </w:r>
          </w:p>
          <w:p w:rsidR="00FF5AA5" w:rsidRPr="00044CBC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объектов</w:t>
            </w:r>
          </w:p>
        </w:tc>
        <w:tc>
          <w:tcPr>
            <w:tcW w:w="387" w:type="pct"/>
          </w:tcPr>
          <w:p w:rsidR="00FF5AA5" w:rsidRPr="00044CBC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96" w:type="pct"/>
          </w:tcPr>
          <w:p w:rsidR="00FF5AA5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Кол.</w:t>
            </w:r>
          </w:p>
          <w:p w:rsidR="00FF5AA5" w:rsidRPr="00044CBC" w:rsidRDefault="00FF5AA5" w:rsidP="00141E8F">
            <w:pPr>
              <w:pStyle w:val="ae"/>
              <w:spacing w:before="135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044C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объектов</w:t>
            </w:r>
          </w:p>
        </w:tc>
      </w:tr>
      <w:tr w:rsidR="003C5689" w:rsidRPr="008C11F2" w:rsidTr="008C11F2">
        <w:trPr>
          <w:trHeight w:val="344"/>
        </w:trPr>
        <w:tc>
          <w:tcPr>
            <w:tcW w:w="1466" w:type="pct"/>
          </w:tcPr>
          <w:p w:rsidR="00FF5AA5" w:rsidRPr="008C11F2" w:rsidRDefault="00141E8F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Красноозерное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7" w:type="pct"/>
          </w:tcPr>
          <w:p w:rsidR="00FF5AA5" w:rsidRPr="008C11F2" w:rsidRDefault="00500307" w:rsidP="008C11F2">
            <w:pPr>
              <w:jc w:val="center"/>
              <w:rPr>
                <w:sz w:val="18"/>
                <w:szCs w:val="18"/>
                <w:lang w:eastAsia="ru-RU"/>
              </w:rPr>
            </w:pPr>
            <w:r w:rsidRPr="008C11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FF5AA5" w:rsidRPr="008C11F2" w:rsidRDefault="0050030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FF5AA5" w:rsidRPr="008C11F2" w:rsidRDefault="00500307" w:rsidP="008C11F2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FF5AA5" w:rsidRPr="008C11F2" w:rsidRDefault="00500307" w:rsidP="008C11F2">
            <w:pPr>
              <w:rPr>
                <w:sz w:val="18"/>
                <w:szCs w:val="18"/>
                <w:lang w:eastAsia="ru-RU"/>
              </w:rPr>
            </w:pPr>
            <w:r w:rsidRPr="008C11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FF5AA5" w:rsidRPr="008C11F2" w:rsidRDefault="00FF5AA5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</w:tcPr>
          <w:p w:rsidR="00FF5AA5" w:rsidRPr="008C11F2" w:rsidRDefault="00500307" w:rsidP="008C11F2">
            <w:pPr>
              <w:rPr>
                <w:sz w:val="18"/>
                <w:szCs w:val="18"/>
                <w:lang w:eastAsia="ru-RU"/>
              </w:rPr>
            </w:pPr>
            <w:r w:rsidRPr="008C11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FF5AA5" w:rsidRPr="008C11F2" w:rsidRDefault="00500307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496" w:type="pct"/>
          </w:tcPr>
          <w:p w:rsidR="00FF5AA5" w:rsidRPr="008C11F2" w:rsidRDefault="00500307" w:rsidP="00A56B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C5689" w:rsidRPr="008C11F2" w:rsidTr="00272CBD">
        <w:tc>
          <w:tcPr>
            <w:tcW w:w="1466" w:type="pct"/>
          </w:tcPr>
          <w:p w:rsidR="00500307" w:rsidRPr="008C11F2" w:rsidRDefault="00500307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Плодовское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7" w:type="pct"/>
          </w:tcPr>
          <w:p w:rsidR="00500307" w:rsidRPr="008C11F2" w:rsidRDefault="00721B0F" w:rsidP="008C11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270,</w:t>
            </w:r>
            <w:r w:rsidR="00140699" w:rsidRPr="008C11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pct"/>
          </w:tcPr>
          <w:p w:rsidR="00500307" w:rsidRPr="008C11F2" w:rsidRDefault="00500307" w:rsidP="008C11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pct"/>
          </w:tcPr>
          <w:p w:rsidR="00500307" w:rsidRPr="008C11F2" w:rsidRDefault="00721B0F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496" w:type="pct"/>
          </w:tcPr>
          <w:p w:rsidR="00500307" w:rsidRPr="008C11F2" w:rsidRDefault="00500307" w:rsidP="008C11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</w:tcPr>
          <w:p w:rsidR="00500307" w:rsidRPr="008C11F2" w:rsidRDefault="0050030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256,3</w:t>
            </w:r>
          </w:p>
        </w:tc>
        <w:tc>
          <w:tcPr>
            <w:tcW w:w="496" w:type="pct"/>
          </w:tcPr>
          <w:p w:rsidR="00500307" w:rsidRPr="008C11F2" w:rsidRDefault="00500307" w:rsidP="008C11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</w:tcPr>
          <w:p w:rsidR="00500307" w:rsidRPr="008C11F2" w:rsidRDefault="00500307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496" w:type="pct"/>
          </w:tcPr>
          <w:p w:rsidR="00500307" w:rsidRPr="008C11F2" w:rsidRDefault="00500307" w:rsidP="00A56B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72CBD" w:rsidRPr="008C11F2" w:rsidTr="00272CBD">
        <w:tc>
          <w:tcPr>
            <w:tcW w:w="1466" w:type="pct"/>
          </w:tcPr>
          <w:p w:rsidR="00500307" w:rsidRPr="008C11F2" w:rsidRDefault="00500307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Ромашкинское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7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500307" w:rsidRPr="008C11F2" w:rsidRDefault="006B2608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96" w:type="pct"/>
          </w:tcPr>
          <w:p w:rsidR="00500307" w:rsidRPr="008C11F2" w:rsidRDefault="006B2608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</w:tr>
      <w:tr w:rsidR="00272CBD" w:rsidRPr="008C11F2" w:rsidTr="00272CBD">
        <w:tc>
          <w:tcPr>
            <w:tcW w:w="1466" w:type="pct"/>
          </w:tcPr>
          <w:p w:rsidR="00500307" w:rsidRPr="008C11F2" w:rsidRDefault="00692C4A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6B2608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Кузнечнинское</w:t>
            </w:r>
            <w:proofErr w:type="spellEnd"/>
            <w:r w:rsidR="006B2608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городское поселение</w:t>
            </w:r>
          </w:p>
        </w:tc>
        <w:tc>
          <w:tcPr>
            <w:tcW w:w="387" w:type="pct"/>
          </w:tcPr>
          <w:p w:rsidR="00500307" w:rsidRPr="008C11F2" w:rsidRDefault="005240B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496" w:type="pct"/>
          </w:tcPr>
          <w:p w:rsidR="00500307" w:rsidRPr="008C11F2" w:rsidRDefault="005240B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496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496" w:type="pct"/>
          </w:tcPr>
          <w:p w:rsidR="00500307" w:rsidRPr="008C11F2" w:rsidRDefault="006B2608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" w:type="pct"/>
          </w:tcPr>
          <w:p w:rsidR="00500307" w:rsidRPr="008C11F2" w:rsidRDefault="006B2608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96" w:type="pct"/>
          </w:tcPr>
          <w:p w:rsidR="00500307" w:rsidRPr="008C11F2" w:rsidRDefault="006B2608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</w:tr>
      <w:tr w:rsidR="00272CBD" w:rsidRPr="008C11F2" w:rsidTr="00272CBD">
        <w:tc>
          <w:tcPr>
            <w:tcW w:w="1466" w:type="pct"/>
          </w:tcPr>
          <w:p w:rsidR="00551C14" w:rsidRPr="008C11F2" w:rsidRDefault="00692C4A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551C14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Мельниковское</w:t>
            </w:r>
            <w:proofErr w:type="spellEnd"/>
            <w:r w:rsidR="00551C14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7" w:type="pct"/>
          </w:tcPr>
          <w:p w:rsidR="00551C14" w:rsidRPr="008C11F2" w:rsidRDefault="00551C14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216,3</w:t>
            </w:r>
          </w:p>
        </w:tc>
        <w:tc>
          <w:tcPr>
            <w:tcW w:w="496" w:type="pct"/>
          </w:tcPr>
          <w:p w:rsidR="00551C14" w:rsidRPr="008C11F2" w:rsidRDefault="00551C14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</w:tcPr>
          <w:p w:rsidR="00551C14" w:rsidRPr="008C11F2" w:rsidRDefault="00551C14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216,3</w:t>
            </w:r>
          </w:p>
        </w:tc>
        <w:tc>
          <w:tcPr>
            <w:tcW w:w="496" w:type="pct"/>
          </w:tcPr>
          <w:p w:rsidR="00551C14" w:rsidRPr="008C11F2" w:rsidRDefault="00551C14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</w:tcPr>
          <w:p w:rsidR="00551C14" w:rsidRPr="008C11F2" w:rsidRDefault="00551C14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231,2</w:t>
            </w:r>
          </w:p>
        </w:tc>
        <w:tc>
          <w:tcPr>
            <w:tcW w:w="496" w:type="pct"/>
          </w:tcPr>
          <w:p w:rsidR="00551C14" w:rsidRPr="008C11F2" w:rsidRDefault="00551C14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</w:tcPr>
          <w:p w:rsidR="00551C14" w:rsidRPr="008C11F2" w:rsidRDefault="00551C14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496" w:type="pct"/>
          </w:tcPr>
          <w:p w:rsidR="00551C14" w:rsidRPr="008C11F2" w:rsidRDefault="00551C14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</w:tr>
      <w:tr w:rsidR="00272CBD" w:rsidRPr="008C11F2" w:rsidTr="00272CBD">
        <w:tc>
          <w:tcPr>
            <w:tcW w:w="1466" w:type="pct"/>
          </w:tcPr>
          <w:p w:rsidR="00692C4A" w:rsidRPr="008C11F2" w:rsidRDefault="00692C4A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Администрация Мичуринское сельское поселение</w:t>
            </w:r>
          </w:p>
        </w:tc>
        <w:tc>
          <w:tcPr>
            <w:tcW w:w="387" w:type="pct"/>
          </w:tcPr>
          <w:p w:rsidR="00692C4A" w:rsidRPr="008C11F2" w:rsidRDefault="003C5689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496" w:type="pct"/>
          </w:tcPr>
          <w:p w:rsidR="00692C4A" w:rsidRPr="008C11F2" w:rsidRDefault="003C5689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" w:type="pct"/>
          </w:tcPr>
          <w:p w:rsidR="00692C4A" w:rsidRPr="008C11F2" w:rsidRDefault="003C5689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496" w:type="pct"/>
          </w:tcPr>
          <w:p w:rsidR="00692C4A" w:rsidRPr="008C11F2" w:rsidRDefault="003C5689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</w:tcPr>
          <w:p w:rsidR="00692C4A" w:rsidRPr="008C11F2" w:rsidRDefault="003C5689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496" w:type="pct"/>
          </w:tcPr>
          <w:p w:rsidR="00692C4A" w:rsidRPr="008C11F2" w:rsidRDefault="003C5689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" w:type="pct"/>
          </w:tcPr>
          <w:p w:rsidR="00692C4A" w:rsidRPr="008C11F2" w:rsidRDefault="003C5689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496" w:type="pct"/>
          </w:tcPr>
          <w:p w:rsidR="00692C4A" w:rsidRPr="008C11F2" w:rsidRDefault="003C5689" w:rsidP="00A56BEB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</w:tr>
      <w:tr w:rsidR="00272CBD" w:rsidRPr="008C11F2" w:rsidTr="00272CBD">
        <w:tc>
          <w:tcPr>
            <w:tcW w:w="1466" w:type="pct"/>
          </w:tcPr>
          <w:p w:rsidR="003C5689" w:rsidRPr="008C11F2" w:rsidRDefault="003C5689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Раздольевское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7" w:type="pct"/>
          </w:tcPr>
          <w:p w:rsidR="003C5689" w:rsidRPr="008C11F2" w:rsidRDefault="005240B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496" w:type="pct"/>
          </w:tcPr>
          <w:p w:rsidR="003C5689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</w:tcPr>
          <w:p w:rsidR="003C5689" w:rsidRPr="008C11F2" w:rsidRDefault="005240B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496" w:type="pct"/>
          </w:tcPr>
          <w:p w:rsidR="003C5689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</w:tcPr>
          <w:p w:rsidR="003C5689" w:rsidRPr="008C11F2" w:rsidRDefault="00EF55FE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496" w:type="pct"/>
          </w:tcPr>
          <w:p w:rsidR="003C5689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</w:tcPr>
          <w:p w:rsidR="003C5689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3C5689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</w:tr>
      <w:tr w:rsidR="008E68F7" w:rsidRPr="008C11F2" w:rsidTr="00272CBD">
        <w:tc>
          <w:tcPr>
            <w:tcW w:w="1466" w:type="pct"/>
          </w:tcPr>
          <w:p w:rsidR="008E68F7" w:rsidRPr="008C11F2" w:rsidRDefault="008E68F7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Громовское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7" w:type="pct"/>
          </w:tcPr>
          <w:p w:rsidR="008E68F7" w:rsidRPr="008C11F2" w:rsidRDefault="00EF55FE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</w:tr>
      <w:tr w:rsidR="008E68F7" w:rsidRPr="008C11F2" w:rsidTr="00272CBD">
        <w:tc>
          <w:tcPr>
            <w:tcW w:w="1466" w:type="pct"/>
          </w:tcPr>
          <w:p w:rsidR="008E68F7" w:rsidRPr="008C11F2" w:rsidRDefault="008E68F7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Администрация Севастьянов кое сельское поселение</w:t>
            </w:r>
          </w:p>
        </w:tc>
        <w:tc>
          <w:tcPr>
            <w:tcW w:w="387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8E68F7" w:rsidRPr="008C11F2" w:rsidRDefault="008E68F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</w:tr>
      <w:tr w:rsidR="00FD06F0" w:rsidRPr="008C11F2" w:rsidTr="00272CBD">
        <w:tc>
          <w:tcPr>
            <w:tcW w:w="1466" w:type="pct"/>
          </w:tcPr>
          <w:p w:rsidR="00FD06F0" w:rsidRPr="008C11F2" w:rsidRDefault="00FD06F0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Администрация Запорожское сельское поселение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496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496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167,3</w:t>
            </w:r>
          </w:p>
        </w:tc>
        <w:tc>
          <w:tcPr>
            <w:tcW w:w="496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496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</w:tr>
      <w:tr w:rsidR="00FD06F0" w:rsidRPr="008C11F2" w:rsidTr="00272CBD">
        <w:tc>
          <w:tcPr>
            <w:tcW w:w="1466" w:type="pct"/>
          </w:tcPr>
          <w:p w:rsidR="00FD06F0" w:rsidRPr="008C11F2" w:rsidRDefault="00FD06F0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Администрация Приозерского муниципального района (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Приозерское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г/п)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496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141,9</w:t>
            </w:r>
          </w:p>
        </w:tc>
        <w:tc>
          <w:tcPr>
            <w:tcW w:w="496" w:type="pct"/>
          </w:tcPr>
          <w:p w:rsidR="00FD06F0" w:rsidRPr="008C11F2" w:rsidRDefault="00A0033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496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7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496" w:type="pct"/>
          </w:tcPr>
          <w:p w:rsidR="00FD06F0" w:rsidRPr="008C11F2" w:rsidRDefault="00FD06F0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29</w:t>
            </w:r>
          </w:p>
        </w:tc>
      </w:tr>
      <w:tr w:rsidR="00A00337" w:rsidRPr="008C11F2" w:rsidTr="00272CBD">
        <w:tc>
          <w:tcPr>
            <w:tcW w:w="1466" w:type="pct"/>
          </w:tcPr>
          <w:p w:rsidR="00A00337" w:rsidRPr="008C11F2" w:rsidRDefault="00A00337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Администрация Сосновское сельское поселение</w:t>
            </w:r>
          </w:p>
        </w:tc>
        <w:tc>
          <w:tcPr>
            <w:tcW w:w="387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496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496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352,1</w:t>
            </w:r>
          </w:p>
        </w:tc>
        <w:tc>
          <w:tcPr>
            <w:tcW w:w="496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496" w:type="pct"/>
          </w:tcPr>
          <w:p w:rsidR="00A0033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9</w:t>
            </w:r>
          </w:p>
        </w:tc>
      </w:tr>
      <w:tr w:rsidR="00D31B97" w:rsidRPr="008C11F2" w:rsidTr="00272CBD">
        <w:tc>
          <w:tcPr>
            <w:tcW w:w="1466" w:type="pct"/>
          </w:tcPr>
          <w:p w:rsidR="00D31B97" w:rsidRPr="008C11F2" w:rsidRDefault="00D31B97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Администрация Петровское сельское поселение</w:t>
            </w:r>
          </w:p>
        </w:tc>
        <w:tc>
          <w:tcPr>
            <w:tcW w:w="387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D31B97" w:rsidRPr="008C11F2" w:rsidRDefault="00D31B97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</w:tr>
      <w:tr w:rsidR="00D31B97" w:rsidRPr="008C11F2" w:rsidTr="00272CBD">
        <w:tc>
          <w:tcPr>
            <w:tcW w:w="1466" w:type="pct"/>
          </w:tcPr>
          <w:p w:rsidR="00D31B97" w:rsidRPr="008C11F2" w:rsidRDefault="00D31B97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Ларионовское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7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7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96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496" w:type="pct"/>
          </w:tcPr>
          <w:p w:rsidR="00D31B97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</w:tr>
      <w:tr w:rsidR="00272CBD" w:rsidRPr="008C11F2" w:rsidTr="00272CBD">
        <w:tc>
          <w:tcPr>
            <w:tcW w:w="1466" w:type="pct"/>
          </w:tcPr>
          <w:p w:rsidR="00551C14" w:rsidRPr="008C11F2" w:rsidRDefault="00551C14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Итого по</w:t>
            </w:r>
            <w:r w:rsidR="00D31B97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r w:rsidR="00D378C9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данным ф.0503190</w:t>
            </w: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ГРБС</w:t>
            </w:r>
            <w:r w:rsidR="00D378C9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 городских и сельских поселений</w:t>
            </w:r>
          </w:p>
        </w:tc>
        <w:tc>
          <w:tcPr>
            <w:tcW w:w="387" w:type="pct"/>
          </w:tcPr>
          <w:p w:rsidR="00551C14" w:rsidRPr="008C11F2" w:rsidRDefault="00140699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1222,8</w:t>
            </w:r>
          </w:p>
        </w:tc>
        <w:tc>
          <w:tcPr>
            <w:tcW w:w="496" w:type="pct"/>
          </w:tcPr>
          <w:p w:rsidR="00551C14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7" w:type="pct"/>
          </w:tcPr>
          <w:p w:rsidR="00551C14" w:rsidRPr="008C11F2" w:rsidRDefault="00721B0F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1143,2</w:t>
            </w:r>
          </w:p>
        </w:tc>
        <w:tc>
          <w:tcPr>
            <w:tcW w:w="496" w:type="pct"/>
          </w:tcPr>
          <w:p w:rsidR="00551C14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7" w:type="pct"/>
          </w:tcPr>
          <w:p w:rsidR="00551C14" w:rsidRPr="008C11F2" w:rsidRDefault="00EF55FE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1286,1</w:t>
            </w:r>
          </w:p>
        </w:tc>
        <w:tc>
          <w:tcPr>
            <w:tcW w:w="496" w:type="pct"/>
          </w:tcPr>
          <w:p w:rsidR="00551C14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pct"/>
          </w:tcPr>
          <w:p w:rsidR="00551C14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1377,5</w:t>
            </w:r>
          </w:p>
        </w:tc>
        <w:tc>
          <w:tcPr>
            <w:tcW w:w="496" w:type="pct"/>
          </w:tcPr>
          <w:p w:rsidR="00551C14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62</w:t>
            </w:r>
          </w:p>
        </w:tc>
      </w:tr>
      <w:tr w:rsidR="003C5689" w:rsidRPr="008C11F2" w:rsidTr="00272CBD">
        <w:tc>
          <w:tcPr>
            <w:tcW w:w="1466" w:type="pct"/>
          </w:tcPr>
          <w:p w:rsidR="00044CBC" w:rsidRPr="008C11F2" w:rsidRDefault="00551C14" w:rsidP="008C11F2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По данным Комитета финансов ф.0503190</w:t>
            </w:r>
          </w:p>
        </w:tc>
        <w:tc>
          <w:tcPr>
            <w:tcW w:w="387" w:type="pct"/>
          </w:tcPr>
          <w:p w:rsidR="00044CBC" w:rsidRPr="008C11F2" w:rsidRDefault="00044CBC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1222,8</w:t>
            </w:r>
          </w:p>
        </w:tc>
        <w:tc>
          <w:tcPr>
            <w:tcW w:w="496" w:type="pct"/>
          </w:tcPr>
          <w:p w:rsidR="00044CBC" w:rsidRPr="008C11F2" w:rsidRDefault="00044CBC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7" w:type="pct"/>
          </w:tcPr>
          <w:p w:rsidR="00044CBC" w:rsidRPr="008C11F2" w:rsidRDefault="00044CBC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1143,2</w:t>
            </w:r>
          </w:p>
        </w:tc>
        <w:tc>
          <w:tcPr>
            <w:tcW w:w="496" w:type="pct"/>
          </w:tcPr>
          <w:p w:rsidR="00044CBC" w:rsidRPr="008C11F2" w:rsidRDefault="00141E8F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7" w:type="pct"/>
          </w:tcPr>
          <w:p w:rsidR="00044CBC" w:rsidRPr="008C11F2" w:rsidRDefault="00044CBC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1286,1</w:t>
            </w:r>
          </w:p>
        </w:tc>
        <w:tc>
          <w:tcPr>
            <w:tcW w:w="496" w:type="pct"/>
          </w:tcPr>
          <w:p w:rsidR="00044CBC" w:rsidRPr="008C11F2" w:rsidRDefault="00141E8F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pct"/>
          </w:tcPr>
          <w:p w:rsidR="00044CBC" w:rsidRPr="008C11F2" w:rsidRDefault="00272CBD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  <w:r w:rsidR="00044CBC"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377,5</w:t>
            </w:r>
          </w:p>
        </w:tc>
        <w:tc>
          <w:tcPr>
            <w:tcW w:w="496" w:type="pct"/>
          </w:tcPr>
          <w:p w:rsidR="00044CBC" w:rsidRPr="008C11F2" w:rsidRDefault="00141E8F" w:rsidP="008C11F2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8C11F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62</w:t>
            </w:r>
          </w:p>
        </w:tc>
      </w:tr>
    </w:tbl>
    <w:p w:rsidR="004A6FBD" w:rsidRPr="00FF5AA5" w:rsidRDefault="004A6FBD" w:rsidP="00FF5AA5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E12EC" w:rsidRPr="002F5B3B" w:rsidRDefault="004E12EC" w:rsidP="0060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данным сведениям о вложениях в объекты недвижимого имущества, объектах незавершенного строительства </w:t>
      </w:r>
      <w:r w:rsid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бюджетов городских и сельских поселений (форма 0503190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по состоянию на </w:t>
      </w:r>
      <w:r w:rsidR="00D06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01 января 2020 года числится </w:t>
      </w:r>
      <w:r w:rsidR="006052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51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  незавершенного</w:t>
      </w:r>
      <w:r w:rsidR="00D06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строительства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муниципальной собственности </w:t>
      </w:r>
      <w:r w:rsidR="008112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общим объемом вложений 1222,8</w:t>
      </w:r>
      <w:r w:rsidR="00D06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млн. руб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За 2019 год количество объектов  незаверш</w:t>
      </w:r>
      <w:r w:rsidR="008112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енного строительства увеличилось на 1 объект, или на 2,0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%. </w:t>
      </w:r>
      <w:r w:rsid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этом</w:t>
      </w:r>
      <w:proofErr w:type="gramStart"/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общая сумма вложений в объекты незавершенного строительства по состоянию на</w:t>
      </w:r>
      <w:r w:rsidR="008112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января 2020 года  уменьшилась в сумме на </w:t>
      </w:r>
      <w:r w:rsid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364,8</w:t>
      </w:r>
      <w:r w:rsidR="008112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млн. рублей или на </w:t>
      </w:r>
      <w:r w:rsid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23,0</w:t>
      </w:r>
      <w:r w:rsidR="008112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% и составила</w:t>
      </w:r>
      <w:r w:rsid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1222,8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млн. рублей (сумма вложений в объекты незавершенного строительства по состоянию на 01 января 2019 года  составила</w:t>
      </w:r>
      <w:r w:rsidR="008112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1587,6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млн. рублей).</w:t>
      </w:r>
    </w:p>
    <w:p w:rsidR="006052D8" w:rsidRDefault="004E12EC" w:rsidP="0060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общего объема  затрат</w:t>
      </w:r>
      <w:r w:rsidR="006052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незавершенного строительства 51 объект на сумму 1 222,8 млн. руб.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числ</w:t>
      </w:r>
      <w:r w:rsidR="006052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ится на балансах муниципальных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заказчиков (ГРБС</w:t>
      </w:r>
      <w:r w:rsidR="006052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65DC3" w:rsidRPr="00A65DC3" w:rsidRDefault="00A65DC3" w:rsidP="0060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Наибольшая доля вложений в объекты незавершенного строительства по состоянию на 1 января 2020 года  приходится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трех ГРБС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:</w:t>
      </w:r>
      <w:proofErr w:type="gramEnd"/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дминистрацию </w:t>
      </w:r>
      <w:proofErr w:type="spellStart"/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Плодовское</w:t>
      </w:r>
      <w:proofErr w:type="spellEnd"/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 -22,1%, на администрацию Сосновское сельское поселение 18,5%,на администрацию </w:t>
      </w:r>
      <w:proofErr w:type="spellStart"/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Мельниковское</w:t>
      </w:r>
      <w:proofErr w:type="spellEnd"/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 17,7%.</w:t>
      </w:r>
    </w:p>
    <w:p w:rsidR="004E12EC" w:rsidRDefault="004E12EC" w:rsidP="000D2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данным </w:t>
      </w:r>
      <w:r w:rsidR="006052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ф.0503190 ГРБС городских и сельских поселений</w:t>
      </w:r>
      <w:r w:rsid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одно поселение (</w:t>
      </w:r>
      <w:proofErr w:type="spellStart"/>
      <w:r w:rsid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Плодовское</w:t>
      </w:r>
      <w:proofErr w:type="spellEnd"/>
      <w:r w:rsid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поселение) находится на 1 месте (доля 29,4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%) по общему количеству объектов незав</w:t>
      </w:r>
      <w:r w:rsid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ершенного  строительства и на 1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месте по о</w:t>
      </w:r>
      <w:r w:rsid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бщему объему вложений (доля 22,1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%).</w:t>
      </w:r>
    </w:p>
    <w:p w:rsidR="00141E8F" w:rsidRPr="002F5B3B" w:rsidRDefault="00141E8F" w:rsidP="000D2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состоянию на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01 января 2021 года числится 52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незавершенного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строительства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общим объемом в</w:t>
      </w:r>
      <w:r w:rsidR="005332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ложений 1143,2 млн. руб. За 2020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 количество объектов  незаверш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енного строительства увеличилось на 1 объект, или на 2,0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этом</w:t>
      </w:r>
      <w:proofErr w:type="gramStart"/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общая сумма вложений в объекты незавершенного строительства по состоянию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января 2021 года  уменьшилась в сумме на 79,6 млн. руб. или на 6,5% и составила 1143,2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млн. рублей</w:t>
      </w:r>
      <w:proofErr w:type="gramStart"/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141E8F" w:rsidRDefault="00141E8F" w:rsidP="0014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общего объема  затрат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незавершенного строительства 52 объекта на сумму 1143,2 млн. руб.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ится на балансах муниципальных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заказчиков (ГРБС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713D87" w:rsidRDefault="00141E8F" w:rsidP="0014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Наибольшая доля вложений в объекты незавершенного строительст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 по состоянию на 1 января 2021</w:t>
      </w:r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 приходится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трех ГРБС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:</w:t>
      </w:r>
      <w:proofErr w:type="gramEnd"/>
      <w:r w:rsidRPr="00A65D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713D87" w:rsidRDefault="00713D87" w:rsidP="0014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администрация</w:t>
      </w:r>
      <w:r w:rsidR="00141E8F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141E8F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Плодовское</w:t>
      </w:r>
      <w:proofErr w:type="spellEnd"/>
      <w:r w:rsidR="00141E8F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 -22,1%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713D87" w:rsidRDefault="00713D87" w:rsidP="0014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администрация</w:t>
      </w:r>
      <w:r w:rsidR="00141E8F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</w:t>
      </w:r>
      <w:r w:rsidR="00517AA2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сновское сельское поселение 23,3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%; </w:t>
      </w:r>
    </w:p>
    <w:p w:rsidR="00141E8F" w:rsidRPr="00A65DC3" w:rsidRDefault="00713D87" w:rsidP="0014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администрация</w:t>
      </w:r>
      <w:r w:rsidR="00141E8F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141E8F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Мельн</w:t>
      </w:r>
      <w:r w:rsidR="00517AA2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иковское</w:t>
      </w:r>
      <w:proofErr w:type="spellEnd"/>
      <w:r w:rsidR="00517AA2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 18,9</w:t>
      </w:r>
      <w:r w:rsidR="00141E8F" w:rsidRP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%.</w:t>
      </w:r>
    </w:p>
    <w:p w:rsidR="00141E8F" w:rsidRDefault="00141E8F" w:rsidP="00A3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ф.0503190 ГРБС городских и сельских поселений одно поселени</w:t>
      </w:r>
      <w:r w:rsid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</w:t>
      </w:r>
      <w:r w:rsidR="00517AA2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92A06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092A06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поселение)</w:t>
      </w:r>
      <w:r w:rsidR="00517AA2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находится на 1 месте (доля 48,1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%) по общему количеству объектов незав</w:t>
      </w:r>
      <w:r w:rsid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ершенного  строительства и на 4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месте по о</w:t>
      </w:r>
      <w:r w:rsidR="00517A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бщему объему вложений (доля 12,4</w:t>
      </w: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%).</w:t>
      </w:r>
    </w:p>
    <w:p w:rsidR="0053320F" w:rsidRPr="002F5B3B" w:rsidRDefault="0053320F" w:rsidP="00A3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состоянию на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01 января 2022 года числится 50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незавершенного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строительства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общим объемом вложений 1286,1 млн. руб. За 2021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 количество объектов  незаверш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енного строительства уменьшилось на 2 объект, или на 3,8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этом</w:t>
      </w:r>
      <w:proofErr w:type="gramStart"/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общая сумма вложений в объекты незавершенного строительства по состоянию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января 2022 года  увеличилась в сумме на 142,9 млн. руб. или на 12,5% и составила 1286,1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млн. рублей</w:t>
      </w:r>
      <w:proofErr w:type="gramStart"/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53320F" w:rsidRPr="002F5B3B" w:rsidRDefault="0053320F" w:rsidP="00533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состоянию на </w:t>
      </w:r>
      <w:r w:rsidR="00D27D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01 января 2023 года числится </w:t>
      </w:r>
      <w:r w:rsidR="009F6B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незавершенного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строительства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общим объемом вложений 1377,5 млн. руб. За 2022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 количество объектов  незаверш</w:t>
      </w:r>
      <w:r w:rsidR="00D27D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енного строительства у</w:t>
      </w:r>
      <w:r w:rsidR="009F6B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величилось</w:t>
      </w:r>
      <w:r w:rsidR="00D27D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</w:t>
      </w:r>
      <w:r w:rsidR="009F6B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12</w:t>
      </w:r>
      <w:r w:rsidR="00D27D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объектов, или на </w:t>
      </w:r>
      <w:r w:rsidR="009F6B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этом</w:t>
      </w:r>
      <w:proofErr w:type="gramStart"/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общая сумма вложений в объекты незавершенного строительства по состоянию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января 2023 года  увеличилась в сумме на 91,4 млн. руб. или на 7,1% и составила 1377,5</w:t>
      </w:r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млн. рублей</w:t>
      </w:r>
      <w:proofErr w:type="gramStart"/>
      <w:r w:rsidRPr="002F5B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53320F" w:rsidRDefault="0053320F" w:rsidP="005332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8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По данным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ф.0503190 ГРБС городских и сельских поселений одно поселение (</w:t>
      </w:r>
      <w:r w:rsidRPr="009F6B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Администрация Сосновское сельское поселение) находится на 2 месте (доля 14,5%) по общему количеству объектов незавершенного  строительства и на 1 месте по общему объему вложений (доля 26,0%).</w:t>
      </w:r>
    </w:p>
    <w:p w:rsidR="00141E8F" w:rsidRDefault="00A345B2" w:rsidP="005C64B2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345B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2.2 Структура объектов незавершенного строительства в зависимости от этапов их реализации</w:t>
      </w:r>
      <w:r w:rsidR="003F232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</w:p>
    <w:p w:rsidR="009035AD" w:rsidRPr="009035AD" w:rsidRDefault="009035AD" w:rsidP="009035A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35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объектов незавершенного строительства представлена в таблице №3 на основании ф.0503190 «Сведения о вложениях в объекты недвижимого имущества, объектах незавершенного строительства» по состоянию на 01.01.2020года, 01.01.2021 года, 01.01.2022 года, 01.01.2023 года. </w:t>
      </w:r>
    </w:p>
    <w:p w:rsidR="00780882" w:rsidRPr="009F2865" w:rsidRDefault="00780882" w:rsidP="00713D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</w:t>
      </w:r>
      <w:r w:rsidR="009A3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№3</w:t>
      </w:r>
    </w:p>
    <w:tbl>
      <w:tblPr>
        <w:tblStyle w:val="af"/>
        <w:tblW w:w="4905" w:type="pct"/>
        <w:tblLayout w:type="fixed"/>
        <w:tblLook w:val="04A0" w:firstRow="1" w:lastRow="0" w:firstColumn="1" w:lastColumn="0" w:noHBand="0" w:noVBand="1"/>
      </w:tblPr>
      <w:tblGrid>
        <w:gridCol w:w="3324"/>
        <w:gridCol w:w="1607"/>
        <w:gridCol w:w="1750"/>
        <w:gridCol w:w="1529"/>
        <w:gridCol w:w="1458"/>
      </w:tblGrid>
      <w:tr w:rsidR="00A345B2" w:rsidRPr="00DE43C5" w:rsidTr="009035AD">
        <w:tc>
          <w:tcPr>
            <w:tcW w:w="1719" w:type="pct"/>
          </w:tcPr>
          <w:p w:rsidR="00A345B2" w:rsidRPr="00433A61" w:rsidRDefault="00A345B2" w:rsidP="00DE43C5">
            <w:pP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433A61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Наименование раздела Сведений ф.0503190</w:t>
            </w:r>
          </w:p>
        </w:tc>
        <w:tc>
          <w:tcPr>
            <w:tcW w:w="831" w:type="pct"/>
          </w:tcPr>
          <w:p w:rsidR="00A345B2" w:rsidRPr="00433A61" w:rsidRDefault="00A345B2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433A61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5" w:type="pct"/>
          </w:tcPr>
          <w:p w:rsidR="00A345B2" w:rsidRPr="00433A61" w:rsidRDefault="00A345B2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433A61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91" w:type="pct"/>
          </w:tcPr>
          <w:p w:rsidR="00A345B2" w:rsidRPr="00433A61" w:rsidRDefault="00A345B2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433A61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54" w:type="pct"/>
          </w:tcPr>
          <w:p w:rsidR="00A345B2" w:rsidRPr="00433A61" w:rsidRDefault="00A345B2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433A61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2022 год</w:t>
            </w:r>
          </w:p>
        </w:tc>
      </w:tr>
      <w:tr w:rsidR="00A345B2" w:rsidRPr="00DE43C5" w:rsidTr="009035AD">
        <w:tc>
          <w:tcPr>
            <w:tcW w:w="1719" w:type="pct"/>
          </w:tcPr>
          <w:p w:rsidR="00A345B2" w:rsidRPr="00DE43C5" w:rsidRDefault="00A345B2" w:rsidP="00DE43C5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Количество ОНС, единиц</w:t>
            </w:r>
          </w:p>
        </w:tc>
        <w:tc>
          <w:tcPr>
            <w:tcW w:w="831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5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1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4" w:type="pct"/>
          </w:tcPr>
          <w:p w:rsidR="00A345B2" w:rsidRPr="00DE43C5" w:rsidRDefault="009F6BA1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6</w:t>
            </w:r>
            <w:r w:rsidR="00332F6C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</w:p>
        </w:tc>
      </w:tr>
      <w:tr w:rsidR="00A345B2" w:rsidRPr="00DE43C5" w:rsidTr="009035AD">
        <w:tc>
          <w:tcPr>
            <w:tcW w:w="1719" w:type="pct"/>
          </w:tcPr>
          <w:p w:rsidR="00A345B2" w:rsidRPr="00DE43C5" w:rsidRDefault="00A345B2" w:rsidP="00DE43C5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Кассовые расходы с момента реализации инвестиционного проекта (</w:t>
            </w:r>
            <w:proofErr w:type="spellStart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млн</w:t>
            </w:r>
            <w:proofErr w:type="gramStart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.р</w:t>
            </w:r>
            <w:proofErr w:type="gramEnd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уб</w:t>
            </w:r>
            <w:proofErr w:type="spellEnd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31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1296,1</w:t>
            </w:r>
          </w:p>
        </w:tc>
        <w:tc>
          <w:tcPr>
            <w:tcW w:w="905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927,7</w:t>
            </w:r>
          </w:p>
        </w:tc>
        <w:tc>
          <w:tcPr>
            <w:tcW w:w="791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863,4</w:t>
            </w:r>
          </w:p>
        </w:tc>
        <w:tc>
          <w:tcPr>
            <w:tcW w:w="754" w:type="pct"/>
          </w:tcPr>
          <w:p w:rsidR="00A345B2" w:rsidRPr="00DE43C5" w:rsidRDefault="0013027F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1747,2</w:t>
            </w:r>
          </w:p>
        </w:tc>
      </w:tr>
      <w:tr w:rsidR="00A345B2" w:rsidRPr="00DE43C5" w:rsidTr="009035AD">
        <w:tc>
          <w:tcPr>
            <w:tcW w:w="1719" w:type="pct"/>
          </w:tcPr>
          <w:p w:rsidR="00A345B2" w:rsidRPr="00DE43C5" w:rsidRDefault="00A345B2" w:rsidP="00DE43C5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Фактические расходы на конец года ( по счету 106.11) </w:t>
            </w:r>
            <w:proofErr w:type="spellStart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млн</w:t>
            </w:r>
            <w:proofErr w:type="gramStart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.р</w:t>
            </w:r>
            <w:proofErr w:type="gramEnd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уб</w:t>
            </w:r>
            <w:proofErr w:type="spellEnd"/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1222,8</w:t>
            </w:r>
          </w:p>
        </w:tc>
        <w:tc>
          <w:tcPr>
            <w:tcW w:w="905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1143,2</w:t>
            </w:r>
          </w:p>
        </w:tc>
        <w:tc>
          <w:tcPr>
            <w:tcW w:w="791" w:type="pct"/>
          </w:tcPr>
          <w:p w:rsidR="00A345B2" w:rsidRPr="00DE43C5" w:rsidRDefault="00332F6C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1286,1</w:t>
            </w:r>
          </w:p>
        </w:tc>
        <w:tc>
          <w:tcPr>
            <w:tcW w:w="754" w:type="pct"/>
          </w:tcPr>
          <w:p w:rsidR="00A345B2" w:rsidRPr="00DE43C5" w:rsidRDefault="0013027F" w:rsidP="00DE43C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1377,5</w:t>
            </w:r>
          </w:p>
        </w:tc>
      </w:tr>
      <w:tr w:rsidR="00DE43C5" w:rsidRPr="00DE43C5" w:rsidTr="009035AD">
        <w:tc>
          <w:tcPr>
            <w:tcW w:w="5000" w:type="pct"/>
            <w:gridSpan w:val="5"/>
          </w:tcPr>
          <w:p w:rsidR="00DE43C5" w:rsidRPr="00DE43C5" w:rsidRDefault="00DE43C5" w:rsidP="00DE43C5">
            <w:pPr>
              <w:pStyle w:val="ae"/>
              <w:spacing w:before="135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DE43C5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1.Вложения в объекты незавершенного строительства, включенные в документ, устанавливающий распределение бюджетных средств на реализацию инвестиционных проектов;</w:t>
            </w:r>
          </w:p>
          <w:p w:rsidR="00DE43C5" w:rsidRPr="00DE43C5" w:rsidRDefault="00DE43C5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1719" w:type="pct"/>
          </w:tcPr>
          <w:p w:rsidR="00DE43C5" w:rsidRPr="00DE43C5" w:rsidRDefault="00DE43C5" w:rsidP="00DE43C5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количество ОНС, единиц </w:t>
            </w:r>
          </w:p>
        </w:tc>
        <w:tc>
          <w:tcPr>
            <w:tcW w:w="831" w:type="pct"/>
          </w:tcPr>
          <w:p w:rsidR="00DE43C5" w:rsidRPr="00DE43C5" w:rsidRDefault="00DA0030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5" w:type="pct"/>
          </w:tcPr>
          <w:p w:rsidR="00DE43C5" w:rsidRPr="00DE43C5" w:rsidRDefault="009C7B0F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91" w:type="pct"/>
          </w:tcPr>
          <w:p w:rsidR="00DE43C5" w:rsidRPr="00DE43C5" w:rsidRDefault="00DE43C5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DE43C5" w:rsidRPr="00DE43C5" w:rsidRDefault="00DE43C5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DE43C5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кассовые расходы с момента начала реализации инвестиционного проекта, млрд. рубле </w:t>
            </w:r>
          </w:p>
        </w:tc>
        <w:tc>
          <w:tcPr>
            <w:tcW w:w="831" w:type="pct"/>
          </w:tcPr>
          <w:p w:rsidR="00433A61" w:rsidRPr="00C118EC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C118E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727,2</w:t>
            </w:r>
          </w:p>
        </w:tc>
        <w:tc>
          <w:tcPr>
            <w:tcW w:w="905" w:type="pct"/>
          </w:tcPr>
          <w:p w:rsidR="00433A61" w:rsidRPr="00C118EC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C118E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217,8</w:t>
            </w:r>
          </w:p>
        </w:tc>
        <w:tc>
          <w:tcPr>
            <w:tcW w:w="791" w:type="pct"/>
          </w:tcPr>
          <w:p w:rsidR="00433A61" w:rsidRPr="00DE43C5" w:rsidRDefault="00433A61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DE43C5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фактические расходы на конец года (по счету 010611000), млрд. рублей </w:t>
            </w:r>
          </w:p>
        </w:tc>
        <w:tc>
          <w:tcPr>
            <w:tcW w:w="831" w:type="pct"/>
          </w:tcPr>
          <w:p w:rsidR="00433A61" w:rsidRPr="00C118EC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C118E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723,4</w:t>
            </w:r>
          </w:p>
        </w:tc>
        <w:tc>
          <w:tcPr>
            <w:tcW w:w="905" w:type="pct"/>
          </w:tcPr>
          <w:p w:rsidR="00433A61" w:rsidRPr="00C118EC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C118E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628,1</w:t>
            </w:r>
          </w:p>
        </w:tc>
        <w:tc>
          <w:tcPr>
            <w:tcW w:w="791" w:type="pct"/>
          </w:tcPr>
          <w:p w:rsidR="00433A61" w:rsidRPr="00DE43C5" w:rsidRDefault="00433A61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5000" w:type="pct"/>
            <w:gridSpan w:val="5"/>
          </w:tcPr>
          <w:p w:rsidR="00DE43C5" w:rsidRPr="00DE43C5" w:rsidRDefault="00DE43C5" w:rsidP="00DE43C5">
            <w:pPr>
              <w:pStyle w:val="ae"/>
              <w:spacing w:before="135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DE43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Вложения в ОНС, не включенные в документ,  </w:t>
            </w:r>
            <w:r w:rsidRPr="00DE43C5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устанавливающий распределение бюджетных средств на реализацию инвестиционных проектов</w:t>
            </w:r>
          </w:p>
          <w:p w:rsidR="00DE43C5" w:rsidRPr="00DE43C5" w:rsidRDefault="00DE43C5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1719" w:type="pct"/>
          </w:tcPr>
          <w:p w:rsidR="00DE43C5" w:rsidRPr="00DE43C5" w:rsidRDefault="00DE43C5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количество ОНС, единиц </w:t>
            </w:r>
          </w:p>
        </w:tc>
        <w:tc>
          <w:tcPr>
            <w:tcW w:w="831" w:type="pct"/>
          </w:tcPr>
          <w:p w:rsidR="00DE43C5" w:rsidRPr="00DE43C5" w:rsidRDefault="00DA0030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5" w:type="pct"/>
          </w:tcPr>
          <w:p w:rsidR="00DE43C5" w:rsidRPr="00DE43C5" w:rsidRDefault="009C7B0F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91" w:type="pct"/>
          </w:tcPr>
          <w:p w:rsidR="00DE43C5" w:rsidRPr="00DE43C5" w:rsidRDefault="00DE43C5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DE43C5" w:rsidRPr="00DE43C5" w:rsidRDefault="00DE43C5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1719" w:type="pct"/>
          </w:tcPr>
          <w:p w:rsidR="00DE43C5" w:rsidRPr="00DE43C5" w:rsidRDefault="00DE43C5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кассовые расходы с момента начала реализации инвестиционного проекта, млрд. рубле </w:t>
            </w:r>
          </w:p>
        </w:tc>
        <w:tc>
          <w:tcPr>
            <w:tcW w:w="831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905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791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1719" w:type="pct"/>
          </w:tcPr>
          <w:p w:rsidR="00DE43C5" w:rsidRPr="00DE43C5" w:rsidRDefault="00DE43C5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фактические расходы на конец года (по счету 010611000), млрд. рублей </w:t>
            </w:r>
          </w:p>
        </w:tc>
        <w:tc>
          <w:tcPr>
            <w:tcW w:w="831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905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296,9</w:t>
            </w:r>
          </w:p>
        </w:tc>
        <w:tc>
          <w:tcPr>
            <w:tcW w:w="791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5000" w:type="pct"/>
            <w:gridSpan w:val="5"/>
          </w:tcPr>
          <w:p w:rsidR="00DE43C5" w:rsidRPr="00DE43C5" w:rsidRDefault="00DE43C5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DE43C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О</w:t>
            </w:r>
            <w:r w:rsidRPr="00DE43C5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бъекты законченного строительства, введенные в эксплуатацию, не прошедшие государственную регистрацию</w:t>
            </w:r>
          </w:p>
        </w:tc>
      </w:tr>
      <w:tr w:rsidR="00DE43C5" w:rsidRPr="00DE43C5" w:rsidTr="009035AD">
        <w:tc>
          <w:tcPr>
            <w:tcW w:w="1719" w:type="pct"/>
          </w:tcPr>
          <w:p w:rsidR="00DE43C5" w:rsidRPr="00DE43C5" w:rsidRDefault="00DE43C5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количество ОНС, единиц </w:t>
            </w:r>
          </w:p>
        </w:tc>
        <w:tc>
          <w:tcPr>
            <w:tcW w:w="831" w:type="pct"/>
          </w:tcPr>
          <w:p w:rsidR="00DE43C5" w:rsidRPr="00DE43C5" w:rsidRDefault="00DA0030" w:rsidP="009C7B0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</w:tcPr>
          <w:p w:rsidR="00DE43C5" w:rsidRPr="00DE43C5" w:rsidRDefault="009C7B0F" w:rsidP="009C7B0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pct"/>
          </w:tcPr>
          <w:p w:rsidR="00DE43C5" w:rsidRPr="00DE43C5" w:rsidRDefault="00DE43C5" w:rsidP="009C7B0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DE43C5" w:rsidRPr="00DE43C5" w:rsidRDefault="00DE43C5" w:rsidP="009C7B0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1719" w:type="pct"/>
          </w:tcPr>
          <w:p w:rsidR="00DE43C5" w:rsidRPr="00DE43C5" w:rsidRDefault="00DE43C5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кассовые расходы с момента начала реализации инвестиционного проекта, млрд. рубле </w:t>
            </w:r>
          </w:p>
        </w:tc>
        <w:tc>
          <w:tcPr>
            <w:tcW w:w="831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905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188,9</w:t>
            </w:r>
          </w:p>
        </w:tc>
        <w:tc>
          <w:tcPr>
            <w:tcW w:w="791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1719" w:type="pct"/>
          </w:tcPr>
          <w:p w:rsidR="00DE43C5" w:rsidRPr="00DE43C5" w:rsidRDefault="00DE43C5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фактические расходы на конец года (по счету 010611000), млрд. рублей </w:t>
            </w:r>
          </w:p>
        </w:tc>
        <w:tc>
          <w:tcPr>
            <w:tcW w:w="831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905" w:type="pct"/>
          </w:tcPr>
          <w:p w:rsidR="00DE43C5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791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DE43C5" w:rsidRPr="00DE43C5" w:rsidRDefault="00DE43C5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E43C5" w:rsidRPr="00DE43C5" w:rsidTr="009035AD">
        <w:tc>
          <w:tcPr>
            <w:tcW w:w="5000" w:type="pct"/>
            <w:gridSpan w:val="5"/>
          </w:tcPr>
          <w:p w:rsidR="00DE43C5" w:rsidRPr="00DE43C5" w:rsidRDefault="00DE43C5" w:rsidP="00DE43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433A61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433A61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К</w:t>
            </w:r>
            <w:r w:rsidRPr="00433A61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апитальные вложения, произведенные в объекты</w:t>
            </w:r>
            <w:proofErr w:type="gramStart"/>
            <w:r w:rsidRPr="00433A61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3A61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 xml:space="preserve"> строительство которых не начиналось</w:t>
            </w: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количество ОНС, единиц </w:t>
            </w:r>
          </w:p>
        </w:tc>
        <w:tc>
          <w:tcPr>
            <w:tcW w:w="831" w:type="pct"/>
          </w:tcPr>
          <w:p w:rsidR="00433A61" w:rsidRPr="00DE43C5" w:rsidRDefault="00DA0030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pct"/>
          </w:tcPr>
          <w:p w:rsidR="00433A61" w:rsidRPr="00DE43C5" w:rsidRDefault="009C7B0F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1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кассовые расходы с момента начала реализации инвестиционного проекта, млрд. рубле </w:t>
            </w:r>
          </w:p>
        </w:tc>
        <w:tc>
          <w:tcPr>
            <w:tcW w:w="831" w:type="pct"/>
          </w:tcPr>
          <w:p w:rsidR="00433A61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05" w:type="pct"/>
          </w:tcPr>
          <w:p w:rsidR="00433A61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791" w:type="pct"/>
          </w:tcPr>
          <w:p w:rsidR="00433A61" w:rsidRPr="00DE43C5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фактические расходы на конец года (по счету 010611000), млрд. рублей </w:t>
            </w:r>
          </w:p>
        </w:tc>
        <w:tc>
          <w:tcPr>
            <w:tcW w:w="831" w:type="pct"/>
          </w:tcPr>
          <w:p w:rsidR="00433A61" w:rsidRPr="00DE43C5" w:rsidRDefault="0013027F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05" w:type="pct"/>
          </w:tcPr>
          <w:p w:rsidR="00433A61" w:rsidRPr="00DE43C5" w:rsidRDefault="004B19DD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91" w:type="pct"/>
          </w:tcPr>
          <w:p w:rsidR="00433A61" w:rsidRPr="00DE43C5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1302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433A61" w:rsidRPr="00DE43C5" w:rsidTr="009035AD">
        <w:tc>
          <w:tcPr>
            <w:tcW w:w="5000" w:type="pct"/>
            <w:gridSpan w:val="5"/>
          </w:tcPr>
          <w:p w:rsidR="00433A61" w:rsidRPr="00433A61" w:rsidRDefault="00433A61" w:rsidP="00DE43C5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433A61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К</w:t>
            </w:r>
            <w:r w:rsidRPr="00433A61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lang w:eastAsia="ru-RU"/>
              </w:rPr>
              <w:t>апитальные вложения, произведенные при приобретении объектов незавершенного строительства</w:t>
            </w: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количество ОНС, единиц </w:t>
            </w:r>
          </w:p>
        </w:tc>
        <w:tc>
          <w:tcPr>
            <w:tcW w:w="831" w:type="pct"/>
          </w:tcPr>
          <w:p w:rsidR="00433A61" w:rsidRPr="00DE43C5" w:rsidRDefault="00433A61" w:rsidP="004B19DD">
            <w:pP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</w:tcPr>
          <w:p w:rsidR="00433A61" w:rsidRPr="00DE43C5" w:rsidRDefault="00433A61" w:rsidP="004B19DD">
            <w:pP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</w:tcPr>
          <w:p w:rsidR="00433A61" w:rsidRPr="00DE43C5" w:rsidRDefault="00433A61" w:rsidP="004B19DD">
            <w:pP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кассовые расходы с момента начала реализации инвестиционного проекта, млрд. рубле </w:t>
            </w:r>
          </w:p>
        </w:tc>
        <w:tc>
          <w:tcPr>
            <w:tcW w:w="831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</w:tcPr>
          <w:p w:rsidR="00433A61" w:rsidRPr="00DE43C5" w:rsidRDefault="00CA618F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91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433A61" w:rsidRPr="00DE43C5" w:rsidTr="009035AD">
        <w:tc>
          <w:tcPr>
            <w:tcW w:w="1719" w:type="pct"/>
          </w:tcPr>
          <w:p w:rsidR="00433A61" w:rsidRPr="00DE43C5" w:rsidRDefault="00433A61" w:rsidP="0013027F">
            <w:pPr>
              <w:pStyle w:val="Default"/>
              <w:jc w:val="both"/>
              <w:rPr>
                <w:sz w:val="18"/>
                <w:szCs w:val="18"/>
              </w:rPr>
            </w:pPr>
            <w:r w:rsidRPr="00DE43C5">
              <w:rPr>
                <w:sz w:val="18"/>
                <w:szCs w:val="18"/>
              </w:rPr>
              <w:t xml:space="preserve">фактические расходы на конец года (по счету 010611000), млрд. рублей </w:t>
            </w:r>
          </w:p>
        </w:tc>
        <w:tc>
          <w:tcPr>
            <w:tcW w:w="831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</w:tcPr>
          <w:p w:rsidR="00433A61" w:rsidRPr="00DE43C5" w:rsidRDefault="00433A61" w:rsidP="004B19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</w:tbl>
    <w:p w:rsidR="004E12EC" w:rsidRDefault="004E12EC" w:rsidP="004E12E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452D51" w:rsidRPr="00452D51" w:rsidRDefault="00452D51" w:rsidP="008849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88490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Анализ структуры реализации </w:t>
      </w:r>
      <w:r w:rsidR="004F0FFB" w:rsidRPr="0088490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объектов незавершенного строительства</w:t>
      </w:r>
      <w:r w:rsidRPr="0088490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="00AF305C" w:rsidRPr="0088490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проведен выборочным методом  (2019-2020 годы)</w:t>
      </w:r>
      <w:r w:rsidR="00713D87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, который </w:t>
      </w:r>
      <w:r w:rsidR="00AF305C" w:rsidRPr="0088490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88490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показывает:</w:t>
      </w:r>
    </w:p>
    <w:p w:rsidR="00764503" w:rsidRDefault="00764503" w:rsidP="008849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Вложения в объекты незавершенного строительства</w:t>
      </w:r>
      <w:r w:rsidR="00452D51" w:rsidRPr="00452D51">
        <w:rPr>
          <w:rFonts w:ascii="Times New Roman" w:hAnsi="Times New Roman" w:cs="Times New Roman"/>
          <w:color w:val="000000"/>
          <w:sz w:val="24"/>
          <w:szCs w:val="24"/>
        </w:rPr>
        <w:t>, включенные в документ, устанавливающий распределение бюджетных средств на реализацию инвестиционных проектов</w:t>
      </w:r>
      <w:r w:rsidR="00452D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D51" w:rsidRPr="00452D51" w:rsidRDefault="00452D51" w:rsidP="008849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таких объектов за 2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 снизилось на 14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 29 до 15) или на 48,3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  <w:r>
        <w:rPr>
          <w:rFonts w:ascii="Times New Roman" w:hAnsi="Times New Roman" w:cs="Times New Roman"/>
          <w:color w:val="000000"/>
          <w:sz w:val="24"/>
          <w:szCs w:val="24"/>
        </w:rPr>
        <w:t>Из 15</w:t>
      </w:r>
      <w:r w:rsidR="00764503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незавершенного строительства к сферам </w:t>
      </w:r>
      <w:r w:rsidRPr="0045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социальной направленности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относится –  1 объект или 6,6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>% от общего количест</w:t>
      </w:r>
      <w:r w:rsidR="00764503">
        <w:rPr>
          <w:rFonts w:ascii="Times New Roman" w:hAnsi="Times New Roman" w:cs="Times New Roman"/>
          <w:color w:val="000000"/>
          <w:sz w:val="24"/>
          <w:szCs w:val="24"/>
        </w:rPr>
        <w:t xml:space="preserve">ва объектов, </w:t>
      </w:r>
      <w:proofErr w:type="gramStart"/>
      <w:r w:rsidR="0076450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инженерно-коммунальной инфраструктуры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–  14 объектов 93,3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количества объектов. </w:t>
      </w:r>
    </w:p>
    <w:p w:rsidR="00452D51" w:rsidRPr="00452D51" w:rsidRDefault="00452D51" w:rsidP="008849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F0FFB">
        <w:rPr>
          <w:rFonts w:ascii="Times New Roman" w:hAnsi="Times New Roman" w:cs="Times New Roman"/>
          <w:color w:val="000000"/>
          <w:sz w:val="24"/>
          <w:szCs w:val="24"/>
        </w:rPr>
        <w:t>Нез</w:t>
      </w:r>
      <w:r w:rsidR="00764503">
        <w:rPr>
          <w:rFonts w:ascii="Times New Roman" w:hAnsi="Times New Roman" w:cs="Times New Roman"/>
          <w:color w:val="000000"/>
          <w:sz w:val="24"/>
          <w:szCs w:val="24"/>
        </w:rPr>
        <w:t>начительную долю в объектах незавершенного строительства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занимают «объекты законченного строительства, введенные в эксплуатацию, не прошедшие государстве</w:t>
      </w:r>
      <w:r w:rsidR="004F0FFB">
        <w:rPr>
          <w:rFonts w:ascii="Times New Roman" w:hAnsi="Times New Roman" w:cs="Times New Roman"/>
          <w:color w:val="000000"/>
          <w:sz w:val="24"/>
          <w:szCs w:val="24"/>
        </w:rPr>
        <w:t>нную регистрацию». Их число за 2 года остается без изменений (6 объектов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F0FFB" w:rsidRDefault="004F0FFB" w:rsidP="008849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6</w:t>
      </w:r>
      <w:r w:rsidR="00764503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незавершенного строительства к сферам </w:t>
      </w:r>
      <w:r w:rsidR="00452D51" w:rsidRPr="0045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социальной направленности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относится – 2 объекта или 33,3</w:t>
      </w:r>
      <w:r w:rsidR="00452D51"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503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объектов</w:t>
      </w:r>
      <w:proofErr w:type="gramStart"/>
      <w:r w:rsidR="0076450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64503"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r w:rsidR="00452D51"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инженерно-коммунальной инфраструктуры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–  4 объекта 66,7</w:t>
      </w:r>
      <w:r w:rsidRPr="00452D51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количества объектов. </w:t>
      </w:r>
    </w:p>
    <w:p w:rsidR="00764503" w:rsidRPr="00764503" w:rsidRDefault="00764503" w:rsidP="008849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64503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анализируемый период (2019 и 2020 годы)</w:t>
      </w:r>
      <w:r w:rsidR="00AF305C">
        <w:rPr>
          <w:rFonts w:ascii="Times New Roman" w:hAnsi="Times New Roman" w:cs="Times New Roman"/>
          <w:color w:val="000000"/>
          <w:sz w:val="24"/>
          <w:szCs w:val="24"/>
        </w:rPr>
        <w:t xml:space="preserve"> более 40 % объектов незавершенного строительства</w:t>
      </w:r>
      <w:r w:rsidRPr="00764503">
        <w:rPr>
          <w:rFonts w:ascii="Times New Roman" w:hAnsi="Times New Roman" w:cs="Times New Roman"/>
          <w:color w:val="000000"/>
          <w:sz w:val="24"/>
          <w:szCs w:val="24"/>
        </w:rPr>
        <w:t>, включенных в Сведения ф. 0503190, являются объекты, строительство по которым не начиналось. Расходы по таким объектам осущес</w:t>
      </w:r>
      <w:r w:rsidR="00AF305C">
        <w:rPr>
          <w:rFonts w:ascii="Times New Roman" w:hAnsi="Times New Roman" w:cs="Times New Roman"/>
          <w:color w:val="000000"/>
          <w:sz w:val="24"/>
          <w:szCs w:val="24"/>
        </w:rPr>
        <w:t>твлялись на проведение проектно-изыскательских работ и проектно-сметную документацию</w:t>
      </w:r>
      <w:proofErr w:type="gramStart"/>
      <w:r w:rsidR="00AF3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5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4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503" w:rsidRPr="00452D51" w:rsidRDefault="0088490D" w:rsidP="008849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06">
        <w:rPr>
          <w:rFonts w:ascii="Times New Roman" w:hAnsi="Times New Roman" w:cs="Times New Roman"/>
          <w:sz w:val="24"/>
          <w:szCs w:val="24"/>
        </w:rPr>
        <w:t xml:space="preserve"> Семь и</w:t>
      </w:r>
      <w:r w:rsidR="00AF305C" w:rsidRPr="00092A06">
        <w:rPr>
          <w:rFonts w:ascii="Times New Roman" w:hAnsi="Times New Roman" w:cs="Times New Roman"/>
          <w:sz w:val="24"/>
          <w:szCs w:val="24"/>
        </w:rPr>
        <w:t xml:space="preserve">з </w:t>
      </w:r>
      <w:r w:rsidR="00092A06" w:rsidRPr="00092A06">
        <w:rPr>
          <w:rFonts w:ascii="Times New Roman" w:hAnsi="Times New Roman" w:cs="Times New Roman"/>
          <w:sz w:val="24"/>
          <w:szCs w:val="24"/>
        </w:rPr>
        <w:t>семи</w:t>
      </w:r>
      <w:r w:rsidR="00AF305C" w:rsidRPr="00092A06">
        <w:rPr>
          <w:rFonts w:ascii="Times New Roman" w:hAnsi="Times New Roman" w:cs="Times New Roman"/>
          <w:sz w:val="24"/>
          <w:szCs w:val="24"/>
        </w:rPr>
        <w:t xml:space="preserve"> </w:t>
      </w:r>
      <w:r w:rsidR="00AF305C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</w:t>
      </w:r>
      <w:r w:rsidR="00764503" w:rsidRPr="00764503">
        <w:rPr>
          <w:rFonts w:ascii="Times New Roman" w:hAnsi="Times New Roman" w:cs="Times New Roman"/>
          <w:color w:val="000000"/>
          <w:sz w:val="24"/>
          <w:szCs w:val="24"/>
        </w:rPr>
        <w:t xml:space="preserve"> «строительство</w:t>
      </w:r>
      <w:proofErr w:type="gramStart"/>
      <w:r w:rsidR="00764503" w:rsidRPr="00764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B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64503" w:rsidRPr="00764503">
        <w:rPr>
          <w:rFonts w:ascii="Times New Roman" w:hAnsi="Times New Roman" w:cs="Times New Roman"/>
          <w:color w:val="000000"/>
          <w:sz w:val="24"/>
          <w:szCs w:val="24"/>
        </w:rPr>
        <w:t>по которым не начиналось» по со</w:t>
      </w:r>
      <w:r w:rsidR="00AF305C">
        <w:rPr>
          <w:rFonts w:ascii="Times New Roman" w:hAnsi="Times New Roman" w:cs="Times New Roman"/>
          <w:color w:val="000000"/>
          <w:sz w:val="24"/>
          <w:szCs w:val="24"/>
        </w:rPr>
        <w:t xml:space="preserve">стоянию на 01.01.2021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</w:t>
      </w:r>
      <w:r w:rsidR="00AF305C">
        <w:rPr>
          <w:rFonts w:ascii="Times New Roman" w:hAnsi="Times New Roman" w:cs="Times New Roman"/>
          <w:color w:val="000000"/>
          <w:sz w:val="24"/>
          <w:szCs w:val="24"/>
        </w:rPr>
        <w:t xml:space="preserve">к сфере </w:t>
      </w:r>
      <w:r w:rsidR="00764503" w:rsidRPr="007645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инженерно-</w:t>
      </w:r>
      <w:r w:rsidR="00AF3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коммунальной </w:t>
      </w:r>
      <w:r w:rsidR="00764503" w:rsidRPr="007645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52D51" w:rsidRPr="00452D51" w:rsidRDefault="00452D51" w:rsidP="0088490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2EC" w:rsidRPr="005B4898" w:rsidRDefault="004E12EC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5B4898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 </w:t>
      </w:r>
      <w:r w:rsidR="005C64B2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 xml:space="preserve">   </w:t>
      </w:r>
      <w:r w:rsidR="00C118EC" w:rsidRPr="005B489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2.3 Структура капитальных вложений в зависимости от статуса объектов незавершенного строительства</w:t>
      </w:r>
      <w:r w:rsidR="003F232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</w:p>
    <w:p w:rsidR="00713D87" w:rsidRDefault="00C118EC" w:rsidP="0071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48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Статус объекта указывается с учетом проведенной учреждением в ходе </w:t>
      </w:r>
      <w:proofErr w:type="gramStart"/>
      <w:r w:rsidRPr="005B48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инвентаризации объектов капитальных вложений оценки</w:t>
      </w:r>
      <w:r w:rsidR="00713D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их состояния</w:t>
      </w:r>
      <w:proofErr w:type="gramEnd"/>
      <w:r w:rsidR="00713D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трем группам:</w:t>
      </w:r>
    </w:p>
    <w:p w:rsidR="00713D87" w:rsidRDefault="00713D87" w:rsidP="0071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C118EC" w:rsidRPr="005B48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«Реал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изация инвестиционного проекта».</w:t>
      </w:r>
    </w:p>
    <w:p w:rsidR="00713D87" w:rsidRDefault="00713D87" w:rsidP="0071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118EC" w:rsidRPr="005B48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«Завершение реализации инвест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иционного проекта».</w:t>
      </w:r>
    </w:p>
    <w:p w:rsidR="00713D87" w:rsidRDefault="00713D87" w:rsidP="0071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118EC" w:rsidRPr="005B48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«Выбытие капитальных вложений». </w:t>
      </w:r>
    </w:p>
    <w:p w:rsidR="00780882" w:rsidRPr="00780882" w:rsidRDefault="00C118EC" w:rsidP="0071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48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Данные представлены в таблице</w:t>
      </w:r>
      <w:r w:rsidR="007808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№4</w:t>
      </w:r>
      <w:r w:rsidRPr="005B48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713D87" w:rsidRDefault="00713D87" w:rsidP="00713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118EC" w:rsidRPr="00780882" w:rsidRDefault="00713D87" w:rsidP="00713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780882" w:rsidRPr="007808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 №4</w:t>
      </w:r>
    </w:p>
    <w:tbl>
      <w:tblPr>
        <w:tblStyle w:val="af"/>
        <w:tblW w:w="4724" w:type="pct"/>
        <w:tblLook w:val="04A0" w:firstRow="1" w:lastRow="0" w:firstColumn="1" w:lastColumn="0" w:noHBand="0" w:noVBand="1"/>
      </w:tblPr>
      <w:tblGrid>
        <w:gridCol w:w="4638"/>
        <w:gridCol w:w="1169"/>
        <w:gridCol w:w="1169"/>
        <w:gridCol w:w="1169"/>
        <w:gridCol w:w="1166"/>
      </w:tblGrid>
      <w:tr w:rsidR="005B4898" w:rsidTr="00301005">
        <w:tc>
          <w:tcPr>
            <w:tcW w:w="2490" w:type="pct"/>
          </w:tcPr>
          <w:p w:rsidR="00C118EC" w:rsidRPr="005B4898" w:rsidRDefault="00C118EC" w:rsidP="005B4898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5B489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Код и статус объекта</w:t>
            </w:r>
          </w:p>
        </w:tc>
        <w:tc>
          <w:tcPr>
            <w:tcW w:w="2510" w:type="pct"/>
            <w:gridSpan w:val="4"/>
          </w:tcPr>
          <w:p w:rsidR="00C118EC" w:rsidRPr="005B4898" w:rsidRDefault="00C118EC" w:rsidP="005B4898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5B489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Количество объектов по состоянию на</w:t>
            </w:r>
            <w:proofErr w:type="gramStart"/>
            <w:r w:rsidR="005B4898" w:rsidRPr="005B489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5B4898" w:rsidTr="00301005">
        <w:tc>
          <w:tcPr>
            <w:tcW w:w="2490" w:type="pct"/>
          </w:tcPr>
          <w:p w:rsidR="00C118EC" w:rsidRPr="005B4898" w:rsidRDefault="00C118EC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C118EC" w:rsidRPr="00EB6889" w:rsidRDefault="00C118EC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01.01.2020г</w:t>
            </w:r>
          </w:p>
        </w:tc>
        <w:tc>
          <w:tcPr>
            <w:tcW w:w="628" w:type="pct"/>
          </w:tcPr>
          <w:p w:rsidR="00C118EC" w:rsidRPr="00EB6889" w:rsidRDefault="00C118EC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01.01.2021г</w:t>
            </w:r>
          </w:p>
        </w:tc>
        <w:tc>
          <w:tcPr>
            <w:tcW w:w="628" w:type="pct"/>
          </w:tcPr>
          <w:p w:rsidR="00C118EC" w:rsidRPr="00EB6889" w:rsidRDefault="00C118EC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01.01.2022г</w:t>
            </w:r>
          </w:p>
        </w:tc>
        <w:tc>
          <w:tcPr>
            <w:tcW w:w="628" w:type="pct"/>
          </w:tcPr>
          <w:p w:rsidR="00C118EC" w:rsidRPr="00EB6889" w:rsidRDefault="00C118EC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01.01.2023г</w:t>
            </w:r>
          </w:p>
        </w:tc>
      </w:tr>
      <w:tr w:rsidR="005B4898" w:rsidTr="00301005">
        <w:tc>
          <w:tcPr>
            <w:tcW w:w="2490" w:type="pct"/>
          </w:tcPr>
          <w:p w:rsidR="00C118EC" w:rsidRPr="005B4898" w:rsidRDefault="00C118EC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5B489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8" w:type="pct"/>
          </w:tcPr>
          <w:p w:rsidR="00C118EC" w:rsidRPr="00EB6889" w:rsidRDefault="00EB6889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8" w:type="pct"/>
          </w:tcPr>
          <w:p w:rsidR="00C118EC" w:rsidRPr="00EB6889" w:rsidRDefault="004645A3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28" w:type="pct"/>
          </w:tcPr>
          <w:p w:rsidR="00C118EC" w:rsidRPr="00EB6889" w:rsidRDefault="004645A3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8" w:type="pct"/>
          </w:tcPr>
          <w:p w:rsidR="00C118EC" w:rsidRPr="00EB6889" w:rsidRDefault="009F6BA1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6</w:t>
            </w:r>
            <w:r w:rsidR="004645A3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</w:p>
        </w:tc>
      </w:tr>
      <w:tr w:rsidR="005B4898" w:rsidTr="00301005">
        <w:tc>
          <w:tcPr>
            <w:tcW w:w="2490" w:type="pct"/>
          </w:tcPr>
          <w:p w:rsidR="00C118EC" w:rsidRPr="005B4898" w:rsidRDefault="005B4898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0Х</w:t>
            </w:r>
            <w:r w:rsidRPr="005B489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 «реализация инвестиционного проекта», </w:t>
            </w:r>
            <w:proofErr w:type="spellStart"/>
            <w:r w:rsidRPr="005B489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в.т.ч</w:t>
            </w:r>
            <w:proofErr w:type="spellEnd"/>
            <w:r w:rsidRPr="005B4898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8" w:type="pct"/>
          </w:tcPr>
          <w:p w:rsidR="00C118EC" w:rsidRPr="005B4898" w:rsidRDefault="003957FE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8" w:type="pct"/>
          </w:tcPr>
          <w:p w:rsidR="00C118EC" w:rsidRPr="005B4898" w:rsidRDefault="003F76F6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  <w:r w:rsidR="00ED2DEC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C118EC" w:rsidRPr="005B4898" w:rsidRDefault="00E80B5A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  <w:r w:rsidR="0070471F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</w:tcPr>
          <w:p w:rsidR="00C118EC" w:rsidRPr="005B4898" w:rsidRDefault="00E80B5A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27</w:t>
            </w:r>
          </w:p>
        </w:tc>
      </w:tr>
      <w:tr w:rsidR="005B4898" w:rsidTr="00301005">
        <w:tc>
          <w:tcPr>
            <w:tcW w:w="2490" w:type="pct"/>
          </w:tcPr>
          <w:p w:rsidR="005B4898" w:rsidRPr="005B4898" w:rsidRDefault="005B4898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01-</w:t>
            </w:r>
            <w:r w:rsidRPr="005B4898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строительств</w:t>
            </w:r>
            <w:proofErr w:type="gramStart"/>
            <w:r w:rsidRPr="005B4898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о(</w:t>
            </w:r>
            <w:proofErr w:type="gramEnd"/>
            <w:r w:rsidRPr="005B4898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приобретение ведется</w:t>
            </w:r>
            <w:r w:rsidR="003F76F6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8" w:type="pct"/>
          </w:tcPr>
          <w:p w:rsidR="005B4898" w:rsidRPr="005B4898" w:rsidRDefault="008240C2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  <w:r w:rsidR="003957FE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</w:tcPr>
          <w:p w:rsidR="005B4898" w:rsidRPr="005B4898" w:rsidRDefault="00C65C5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  <w:r w:rsidR="00ED2DE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</w:tcPr>
          <w:p w:rsidR="005B4898" w:rsidRPr="005B4898" w:rsidRDefault="00E80B5A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  <w:r w:rsidR="001376FF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</w:tcPr>
          <w:p w:rsidR="005B4898" w:rsidRPr="005B4898" w:rsidRDefault="003A4114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  <w:r w:rsidR="009F6BA1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</w:t>
            </w:r>
          </w:p>
        </w:tc>
      </w:tr>
      <w:tr w:rsidR="005B4898" w:rsidTr="00301005">
        <w:tc>
          <w:tcPr>
            <w:tcW w:w="2490" w:type="pct"/>
          </w:tcPr>
          <w:p w:rsidR="005B4898" w:rsidRPr="005B4898" w:rsidRDefault="005B4898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03-</w:t>
            </w:r>
            <w:r w:rsidRPr="005B4898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строительство приостановлено без консервации</w:t>
            </w:r>
          </w:p>
        </w:tc>
        <w:tc>
          <w:tcPr>
            <w:tcW w:w="628" w:type="pct"/>
          </w:tcPr>
          <w:p w:rsidR="005B4898" w:rsidRPr="005B4898" w:rsidRDefault="00EB6889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pct"/>
          </w:tcPr>
          <w:p w:rsidR="005B4898" w:rsidRPr="005B4898" w:rsidRDefault="004645A3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pct"/>
          </w:tcPr>
          <w:p w:rsidR="005B4898" w:rsidRPr="005B4898" w:rsidRDefault="00F36D2B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5B4898" w:rsidTr="00301005">
        <w:tc>
          <w:tcPr>
            <w:tcW w:w="2490" w:type="pct"/>
          </w:tcPr>
          <w:p w:rsidR="005B4898" w:rsidRPr="005B4898" w:rsidRDefault="005B4898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04-</w:t>
            </w:r>
            <w:r w:rsidRPr="005B4898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строительство объектов не начиналось</w:t>
            </w:r>
          </w:p>
        </w:tc>
        <w:tc>
          <w:tcPr>
            <w:tcW w:w="628" w:type="pct"/>
          </w:tcPr>
          <w:p w:rsidR="005B4898" w:rsidRPr="005B4898" w:rsidRDefault="003957FE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pct"/>
          </w:tcPr>
          <w:p w:rsidR="005B4898" w:rsidRPr="005B4898" w:rsidRDefault="00B56D6D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8" w:type="pct"/>
          </w:tcPr>
          <w:p w:rsidR="005B4898" w:rsidRPr="005B4898" w:rsidRDefault="0070471F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8" w:type="pct"/>
          </w:tcPr>
          <w:p w:rsidR="005B4898" w:rsidRPr="005B4898" w:rsidRDefault="009F6BA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</w:tr>
      <w:tr w:rsidR="005B4898" w:rsidTr="00301005">
        <w:tc>
          <w:tcPr>
            <w:tcW w:w="2490" w:type="pct"/>
          </w:tcPr>
          <w:p w:rsidR="005B4898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05-иной статус объекта</w:t>
            </w:r>
          </w:p>
        </w:tc>
        <w:tc>
          <w:tcPr>
            <w:tcW w:w="628" w:type="pct"/>
          </w:tcPr>
          <w:p w:rsidR="005B4898" w:rsidRPr="005B4898" w:rsidRDefault="003957FE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B56D6D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5B4898" w:rsidTr="00301005">
        <w:tc>
          <w:tcPr>
            <w:tcW w:w="2490" w:type="pct"/>
          </w:tcPr>
          <w:p w:rsidR="005B4898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06-проведение проектно-изыскательских работ и разработка проектно-сметной документации</w:t>
            </w: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5B4898" w:rsidRPr="005B4898" w:rsidRDefault="00D61C82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</w:tr>
      <w:tr w:rsidR="005B4898" w:rsidTr="00301005">
        <w:tc>
          <w:tcPr>
            <w:tcW w:w="2490" w:type="pct"/>
          </w:tcPr>
          <w:p w:rsidR="005B4898" w:rsidRPr="00EB6889" w:rsidRDefault="00D20E21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1Х «завершение реализации инвестиционного проекта»</w:t>
            </w:r>
          </w:p>
        </w:tc>
        <w:tc>
          <w:tcPr>
            <w:tcW w:w="628" w:type="pct"/>
          </w:tcPr>
          <w:p w:rsidR="005B4898" w:rsidRPr="00EB6889" w:rsidRDefault="003957FE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8" w:type="pct"/>
          </w:tcPr>
          <w:p w:rsidR="005B4898" w:rsidRPr="00EB6889" w:rsidRDefault="00B56D6D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8" w:type="pct"/>
          </w:tcPr>
          <w:p w:rsidR="005B4898" w:rsidRPr="00EB6889" w:rsidRDefault="00E80B5A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  <w:r w:rsidR="0070471F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8" w:type="pct"/>
          </w:tcPr>
          <w:p w:rsidR="005B4898" w:rsidRPr="00EB6889" w:rsidRDefault="009F6BA1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3</w:t>
            </w:r>
            <w:r w:rsidR="00D27DE0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3</w:t>
            </w:r>
          </w:p>
        </w:tc>
      </w:tr>
      <w:tr w:rsidR="005B4898" w:rsidTr="00301005">
        <w:tc>
          <w:tcPr>
            <w:tcW w:w="2490" w:type="pct"/>
          </w:tcPr>
          <w:p w:rsidR="005B4898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11- государственная регистрация права собственности публично-правового образования</w:t>
            </w:r>
          </w:p>
        </w:tc>
        <w:tc>
          <w:tcPr>
            <w:tcW w:w="628" w:type="pct"/>
          </w:tcPr>
          <w:p w:rsidR="005B4898" w:rsidRPr="005B4898" w:rsidRDefault="00D535BF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  <w:r w:rsidR="00692B52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692B52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5B4898" w:rsidTr="00301005">
        <w:tc>
          <w:tcPr>
            <w:tcW w:w="2490" w:type="pct"/>
          </w:tcPr>
          <w:p w:rsidR="005B4898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14-  документы находятся на государственной регистрации</w:t>
            </w:r>
          </w:p>
        </w:tc>
        <w:tc>
          <w:tcPr>
            <w:tcW w:w="628" w:type="pct"/>
          </w:tcPr>
          <w:p w:rsidR="005B4898" w:rsidRPr="005B4898" w:rsidRDefault="003957FE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8" w:type="pct"/>
          </w:tcPr>
          <w:p w:rsidR="005B4898" w:rsidRPr="005B4898" w:rsidRDefault="00B56D6D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8" w:type="pct"/>
          </w:tcPr>
          <w:p w:rsidR="005B4898" w:rsidRPr="005B4898" w:rsidRDefault="004114E7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8" w:type="pct"/>
          </w:tcPr>
          <w:p w:rsidR="005B4898" w:rsidRPr="005B4898" w:rsidRDefault="009F6BA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</w:t>
            </w:r>
          </w:p>
        </w:tc>
      </w:tr>
      <w:tr w:rsidR="005B4898" w:rsidTr="00301005">
        <w:tc>
          <w:tcPr>
            <w:tcW w:w="2490" w:type="pct"/>
          </w:tcPr>
          <w:p w:rsidR="005B4898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15- документы не направлены на государственную регистрацию</w:t>
            </w:r>
          </w:p>
        </w:tc>
        <w:tc>
          <w:tcPr>
            <w:tcW w:w="628" w:type="pct"/>
          </w:tcPr>
          <w:p w:rsidR="005B4898" w:rsidRPr="005B4898" w:rsidRDefault="003957FE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B56D6D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</w:tcPr>
          <w:p w:rsidR="005B4898" w:rsidRPr="005B4898" w:rsidRDefault="0070471F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pct"/>
          </w:tcPr>
          <w:p w:rsidR="005B4898" w:rsidRPr="005B4898" w:rsidRDefault="009F6BA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25</w:t>
            </w:r>
          </w:p>
        </w:tc>
      </w:tr>
      <w:tr w:rsidR="005B4898" w:rsidTr="00301005">
        <w:tc>
          <w:tcPr>
            <w:tcW w:w="2490" w:type="pct"/>
          </w:tcPr>
          <w:p w:rsidR="005B4898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16- отказ в государственной регистрации</w:t>
            </w:r>
          </w:p>
        </w:tc>
        <w:tc>
          <w:tcPr>
            <w:tcW w:w="628" w:type="pct"/>
          </w:tcPr>
          <w:p w:rsidR="005B4898" w:rsidRPr="005B4898" w:rsidRDefault="008240C2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4645A3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970AB4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</w:tcPr>
          <w:p w:rsidR="005B4898" w:rsidRPr="005B4898" w:rsidRDefault="00D27DE0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</w:tr>
      <w:tr w:rsidR="005B4898" w:rsidTr="00301005">
        <w:tc>
          <w:tcPr>
            <w:tcW w:w="2490" w:type="pct"/>
          </w:tcPr>
          <w:p w:rsidR="005B4898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17- акт на ввод в эксплуатацию отсутствует</w:t>
            </w:r>
          </w:p>
        </w:tc>
        <w:tc>
          <w:tcPr>
            <w:tcW w:w="628" w:type="pct"/>
          </w:tcPr>
          <w:p w:rsidR="005B4898" w:rsidRPr="005B4898" w:rsidRDefault="008240C2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8" w:type="pct"/>
          </w:tcPr>
          <w:p w:rsidR="005B4898" w:rsidRPr="005B4898" w:rsidRDefault="00B56D6D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8" w:type="pct"/>
          </w:tcPr>
          <w:p w:rsidR="005B4898" w:rsidRPr="005B4898" w:rsidRDefault="00E80B5A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8" w:type="pct"/>
          </w:tcPr>
          <w:p w:rsidR="005B4898" w:rsidRPr="005B4898" w:rsidRDefault="005B4898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20E21" w:rsidTr="00301005">
        <w:tc>
          <w:tcPr>
            <w:tcW w:w="2490" w:type="pct"/>
          </w:tcPr>
          <w:p w:rsidR="00D20E21" w:rsidRPr="008240C2" w:rsidRDefault="00D20E21" w:rsidP="005B4898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8240C2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  <w:proofErr w:type="gramStart"/>
            <w:r w:rsidRPr="008240C2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Х-</w:t>
            </w:r>
            <w:proofErr w:type="gramEnd"/>
            <w:r w:rsidRPr="008240C2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«Выбытие капитальных вложений(объекта незавершенного строительства)»</w:t>
            </w:r>
          </w:p>
        </w:tc>
        <w:tc>
          <w:tcPr>
            <w:tcW w:w="628" w:type="pct"/>
          </w:tcPr>
          <w:p w:rsidR="00D20E21" w:rsidRPr="008240C2" w:rsidRDefault="003957FE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pct"/>
          </w:tcPr>
          <w:p w:rsidR="00D20E21" w:rsidRPr="008240C2" w:rsidRDefault="00B56D6D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pct"/>
          </w:tcPr>
          <w:p w:rsidR="00D20E21" w:rsidRPr="008240C2" w:rsidRDefault="00A513C3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pct"/>
          </w:tcPr>
          <w:p w:rsidR="00D20E21" w:rsidRPr="008240C2" w:rsidRDefault="00E80B5A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0</w:t>
            </w:r>
          </w:p>
        </w:tc>
      </w:tr>
      <w:tr w:rsidR="00D20E21" w:rsidTr="00301005">
        <w:tc>
          <w:tcPr>
            <w:tcW w:w="2490" w:type="pct"/>
          </w:tcPr>
          <w:p w:rsidR="00D20E21" w:rsidRDefault="00D20E21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27- списание и снос объекта незавершенного строительства</w:t>
            </w: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20E21" w:rsidTr="00301005">
        <w:tc>
          <w:tcPr>
            <w:tcW w:w="2490" w:type="pct"/>
          </w:tcPr>
          <w:p w:rsidR="00D20E21" w:rsidRDefault="008240C2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23—передача объекта незавершенного строительства унитарному предприятию</w:t>
            </w: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20E21" w:rsidTr="00301005">
        <w:tc>
          <w:tcPr>
            <w:tcW w:w="2490" w:type="pct"/>
          </w:tcPr>
          <w:p w:rsidR="00D20E21" w:rsidRDefault="00C65C58" w:rsidP="005B489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28- иное основание выбытия</w:t>
            </w: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5B4898" w:rsidRDefault="00D20E21" w:rsidP="00EB688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D20E21" w:rsidTr="00301005">
        <w:tc>
          <w:tcPr>
            <w:tcW w:w="2490" w:type="pct"/>
          </w:tcPr>
          <w:p w:rsidR="00D20E21" w:rsidRPr="00E80B5A" w:rsidRDefault="009C49D4" w:rsidP="00B1612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 xml:space="preserve"> «Реализация инвестиционного проекта(строительство в рамках инвестиционного проекта) приостановлено</w:t>
            </w:r>
          </w:p>
        </w:tc>
        <w:tc>
          <w:tcPr>
            <w:tcW w:w="628" w:type="pct"/>
          </w:tcPr>
          <w:p w:rsidR="00D20E21" w:rsidRPr="00E80B5A" w:rsidRDefault="00D20E21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E80B5A" w:rsidRDefault="00D20E21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E80B5A" w:rsidRDefault="00D20E21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D20E21" w:rsidRPr="00E80B5A" w:rsidRDefault="00E80B5A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E80B5A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</w:p>
        </w:tc>
      </w:tr>
      <w:tr w:rsidR="009C49D4" w:rsidTr="00301005">
        <w:tc>
          <w:tcPr>
            <w:tcW w:w="2490" w:type="pct"/>
          </w:tcPr>
          <w:p w:rsidR="009C49D4" w:rsidRPr="009C49D4" w:rsidRDefault="009C49D4" w:rsidP="00B1612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31- строительство объектов приостановлено без 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lastRenderedPageBreak/>
              <w:t>консервации</w:t>
            </w:r>
          </w:p>
        </w:tc>
        <w:tc>
          <w:tcPr>
            <w:tcW w:w="628" w:type="pct"/>
          </w:tcPr>
          <w:p w:rsidR="009C49D4" w:rsidRPr="00E80B5A" w:rsidRDefault="009C49D4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9C49D4" w:rsidRPr="00E80B5A" w:rsidRDefault="009C49D4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9C49D4" w:rsidRPr="00E80B5A" w:rsidRDefault="009C49D4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</w:tcPr>
          <w:p w:rsidR="009C49D4" w:rsidRPr="00E80B5A" w:rsidRDefault="009C49D4" w:rsidP="00EB6889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</w:t>
            </w:r>
          </w:p>
        </w:tc>
      </w:tr>
    </w:tbl>
    <w:p w:rsidR="00C118EC" w:rsidRDefault="00C118EC" w:rsidP="003F5708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8490D" w:rsidRDefault="0088490D" w:rsidP="003F5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4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рассматриваемом периоде порядка </w:t>
      </w:r>
      <w:r w:rsidR="00EC66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39%-44% объектов находились в стадии «реализации инвестиционного проекта», из которых </w:t>
      </w:r>
      <w:r w:rsidR="00144A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6 объектам</w:t>
      </w:r>
      <w:r w:rsidR="00EC66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«строительство не начиналось» (от 20,0% до 22,2%), а осуществлялись расходы</w:t>
      </w:r>
      <w:r w:rsidR="00144A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только на ПИР и ПСД.</w:t>
      </w:r>
      <w:r w:rsidR="00CC74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203A7" w:rsidRDefault="0016497A" w:rsidP="00164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Уменьшено</w:t>
      </w:r>
      <w:r w:rsidR="003F57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100% количество объектов нез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авершенного строительства (3 объекта) со статусом « строительс</w:t>
      </w:r>
      <w:r w:rsidR="00D535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 приостановлено без консервац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ии»</w:t>
      </w:r>
      <w:r w:rsidR="00D535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 них по двум объекта</w:t>
      </w:r>
      <w:r w:rsidR="00692B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 w:rsidR="00D535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незавершенного строительства изменен статус объекта на отчетную дату.</w:t>
      </w:r>
      <w:r w:rsidR="00692B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16497A" w:rsidRDefault="00692B52" w:rsidP="00164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Причины прекращения (приостановления) строительства в основном </w:t>
      </w:r>
      <w:r w:rsidR="00A203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указаны как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прио</w:t>
      </w:r>
      <w:r w:rsidR="00A203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становление</w:t>
      </w:r>
      <w:r w:rsidR="003F57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ешению Правительства РФ</w:t>
      </w:r>
      <w:r w:rsidR="00CD1B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(или уполномоченного органа государственной власти, </w:t>
      </w:r>
      <w:r w:rsidR="00A203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органа местного самоуправления)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неудовлетворительная работа подрядных организаций (например, нарушения сроков исполнения и иных условий контрактов, несвоевременность представления документов на оплату по выполненным работам).</w:t>
      </w:r>
    </w:p>
    <w:p w:rsidR="0054178D" w:rsidRDefault="0016497A" w:rsidP="00164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</w:t>
      </w:r>
      <w:r w:rsidR="00930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</w:t>
      </w:r>
      <w:r w:rsidR="005417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выросло количество объектов, находящихся в стадии «завершение реализации инвестиционного проекта»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(+2 объекта незавершенного строительства).</w:t>
      </w:r>
      <w:r w:rsidR="00930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Из них</w:t>
      </w:r>
      <w:r w:rsidR="005417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увеличилось количество объектов незавершенного строительства со статусом «документы</w:t>
      </w:r>
      <w:proofErr w:type="gramStart"/>
      <w:r w:rsidR="005417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="005417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направленные на государственную регистрацию» в 25 раз. Следует обратить внимание, что объектов незавершенного строительства со статусом «акт на ввод в эксплуатацию отсутствует» нет. В течение</w:t>
      </w:r>
      <w:r w:rsidR="003F57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4 лет имеется </w:t>
      </w:r>
      <w:r w:rsidR="005417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 со статусом «отказ в государственной регистрации»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6497A" w:rsidRPr="0088490D" w:rsidRDefault="0016497A" w:rsidP="00164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20E21" w:rsidRDefault="005C64B2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</w:t>
      </w:r>
      <w:r w:rsidR="00D20E21" w:rsidRPr="001910D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2.4 </w:t>
      </w:r>
      <w:r w:rsidR="001910D5" w:rsidRPr="001910D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Анализ целевых функций объектов незавершенного строительства</w:t>
      </w:r>
      <w:r w:rsidR="003F232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</w:p>
    <w:p w:rsidR="008E126F" w:rsidRDefault="008E126F" w:rsidP="0085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E126F" w:rsidRPr="008E126F" w:rsidRDefault="008E126F" w:rsidP="008E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E126F">
        <w:rPr>
          <w:rFonts w:ascii="Times New Roman" w:hAnsi="Times New Roman" w:cs="Times New Roman"/>
          <w:sz w:val="24"/>
          <w:szCs w:val="24"/>
        </w:rPr>
        <w:t>В целях подготовки и утверждения планов с</w:t>
      </w:r>
      <w:r w:rsidR="009035AD">
        <w:rPr>
          <w:rFonts w:ascii="Times New Roman" w:hAnsi="Times New Roman" w:cs="Times New Roman"/>
          <w:sz w:val="24"/>
          <w:szCs w:val="24"/>
        </w:rPr>
        <w:t>нижения объемов и количества объектов незавершенного строительства</w:t>
      </w:r>
      <w:r w:rsidRPr="008E126F">
        <w:rPr>
          <w:rFonts w:ascii="Times New Roman" w:hAnsi="Times New Roman" w:cs="Times New Roman"/>
          <w:sz w:val="24"/>
          <w:szCs w:val="24"/>
        </w:rPr>
        <w:t>, в том числе путем их вовлечения в инвестиционный процесс, Минэкономразвития России совместно с Минфином России были разработаны Методические рекомендации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целевой функции в отношении объектов незавершенного строительства.</w:t>
      </w:r>
    </w:p>
    <w:p w:rsidR="009301E4" w:rsidRDefault="009301E4" w:rsidP="0085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5405F" w:rsidRPr="0085405F" w:rsidRDefault="0085405F" w:rsidP="00930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5405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Таблица№5</w:t>
      </w:r>
    </w:p>
    <w:tbl>
      <w:tblPr>
        <w:tblStyle w:val="af"/>
        <w:tblW w:w="4944" w:type="pct"/>
        <w:tblLook w:val="04A0" w:firstRow="1" w:lastRow="0" w:firstColumn="1" w:lastColumn="0" w:noHBand="0" w:noVBand="1"/>
      </w:tblPr>
      <w:tblGrid>
        <w:gridCol w:w="4344"/>
        <w:gridCol w:w="1115"/>
        <w:gridCol w:w="1210"/>
        <w:gridCol w:w="1308"/>
        <w:gridCol w:w="1768"/>
      </w:tblGrid>
      <w:tr w:rsidR="00EB6889" w:rsidTr="009301E4">
        <w:tc>
          <w:tcPr>
            <w:tcW w:w="2229" w:type="pct"/>
          </w:tcPr>
          <w:p w:rsidR="001910D5" w:rsidRPr="001910D5" w:rsidRDefault="001910D5" w:rsidP="00EB6889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Код и наименование целевой функции</w:t>
            </w:r>
          </w:p>
        </w:tc>
        <w:tc>
          <w:tcPr>
            <w:tcW w:w="572" w:type="pct"/>
          </w:tcPr>
          <w:p w:rsidR="001910D5" w:rsidRPr="001910D5" w:rsidRDefault="001910D5" w:rsidP="002D0033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621" w:type="pct"/>
          </w:tcPr>
          <w:p w:rsidR="001910D5" w:rsidRPr="001910D5" w:rsidRDefault="001910D5" w:rsidP="002D0033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671" w:type="pct"/>
          </w:tcPr>
          <w:p w:rsidR="001910D5" w:rsidRPr="001910D5" w:rsidRDefault="001910D5" w:rsidP="002D0033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2021</w:t>
            </w:r>
            <w:r w:rsid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07" w:type="pct"/>
          </w:tcPr>
          <w:p w:rsidR="001910D5" w:rsidRPr="001910D5" w:rsidRDefault="001910D5" w:rsidP="002D0033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2022</w:t>
            </w:r>
            <w:r w:rsidR="00EB6889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lang w:eastAsia="ru-RU"/>
              </w:rPr>
              <w:t>г</w:t>
            </w:r>
          </w:p>
        </w:tc>
      </w:tr>
      <w:tr w:rsidR="00EB6889" w:rsidTr="009301E4">
        <w:tc>
          <w:tcPr>
            <w:tcW w:w="2229" w:type="pct"/>
          </w:tcPr>
          <w:p w:rsidR="001910D5" w:rsidRPr="001910D5" w:rsidRDefault="001910D5" w:rsidP="001910D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01-завершение строительств</w:t>
            </w:r>
            <w:proofErr w:type="gramStart"/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а(</w:t>
            </w:r>
            <w:proofErr w:type="gramEnd"/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реконструкции, технического перевооружения)</w:t>
            </w:r>
          </w:p>
        </w:tc>
        <w:tc>
          <w:tcPr>
            <w:tcW w:w="572" w:type="pct"/>
          </w:tcPr>
          <w:p w:rsidR="001910D5" w:rsidRPr="001910D5" w:rsidRDefault="00942AC6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1" w:type="pct"/>
          </w:tcPr>
          <w:p w:rsidR="001910D5" w:rsidRPr="001910D5" w:rsidRDefault="00E803C3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1" w:type="pct"/>
          </w:tcPr>
          <w:p w:rsidR="001910D5" w:rsidRPr="001910D5" w:rsidRDefault="00F25618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7" w:type="pct"/>
          </w:tcPr>
          <w:p w:rsidR="001910D5" w:rsidRPr="001910D5" w:rsidRDefault="006D67E4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34</w:t>
            </w:r>
          </w:p>
        </w:tc>
      </w:tr>
      <w:tr w:rsidR="00EB6889" w:rsidTr="009301E4">
        <w:tc>
          <w:tcPr>
            <w:tcW w:w="2229" w:type="pct"/>
          </w:tcPr>
          <w:p w:rsidR="001910D5" w:rsidRPr="001910D5" w:rsidRDefault="001910D5" w:rsidP="001910D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6- принятие объекта незавершенного строительства в государственную (муниципальную) казну</w:t>
            </w:r>
          </w:p>
        </w:tc>
        <w:tc>
          <w:tcPr>
            <w:tcW w:w="572" w:type="pct"/>
          </w:tcPr>
          <w:p w:rsidR="001910D5" w:rsidRPr="001910D5" w:rsidRDefault="00942AC6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pct"/>
          </w:tcPr>
          <w:p w:rsidR="001910D5" w:rsidRPr="001910D5" w:rsidRDefault="001910D5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</w:tcPr>
          <w:p w:rsidR="001910D5" w:rsidRPr="001910D5" w:rsidRDefault="00E803C3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</w:tcPr>
          <w:p w:rsidR="001910D5" w:rsidRPr="001910D5" w:rsidRDefault="001910D5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1910D5" w:rsidTr="009301E4">
        <w:tc>
          <w:tcPr>
            <w:tcW w:w="2229" w:type="pct"/>
          </w:tcPr>
          <w:p w:rsidR="001910D5" w:rsidRPr="001910D5" w:rsidRDefault="001910D5" w:rsidP="001910D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9-строительств</w:t>
            </w:r>
            <w:proofErr w:type="gramStart"/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о(</w:t>
            </w:r>
            <w:proofErr w:type="gramEnd"/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реконструкция, техническое перевооружение)объекта незавершенного строительства продолжается</w:t>
            </w:r>
          </w:p>
        </w:tc>
        <w:tc>
          <w:tcPr>
            <w:tcW w:w="572" w:type="pct"/>
          </w:tcPr>
          <w:p w:rsidR="001910D5" w:rsidRPr="001910D5" w:rsidRDefault="0065081A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pct"/>
          </w:tcPr>
          <w:p w:rsidR="001910D5" w:rsidRPr="001910D5" w:rsidRDefault="00E803C3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1" w:type="pct"/>
          </w:tcPr>
          <w:p w:rsidR="001910D5" w:rsidRPr="001910D5" w:rsidRDefault="00F25618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pct"/>
          </w:tcPr>
          <w:p w:rsidR="001910D5" w:rsidRPr="001910D5" w:rsidRDefault="00FC2067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</w:t>
            </w:r>
          </w:p>
        </w:tc>
      </w:tr>
      <w:tr w:rsidR="00EB6889" w:rsidTr="009301E4">
        <w:tc>
          <w:tcPr>
            <w:tcW w:w="2229" w:type="pct"/>
          </w:tcPr>
          <w:p w:rsidR="001910D5" w:rsidRPr="001910D5" w:rsidRDefault="001910D5" w:rsidP="001910D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1910D5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 xml:space="preserve">10- 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целевая функция не требуетс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указывается в случае завершения строительства объекта незавершенного строительства</w:t>
            </w:r>
          </w:p>
        </w:tc>
        <w:tc>
          <w:tcPr>
            <w:tcW w:w="572" w:type="pct"/>
          </w:tcPr>
          <w:p w:rsidR="001910D5" w:rsidRPr="001910D5" w:rsidRDefault="00942AC6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pct"/>
          </w:tcPr>
          <w:p w:rsidR="001910D5" w:rsidRPr="001910D5" w:rsidRDefault="006C4289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</w:tcPr>
          <w:p w:rsidR="001910D5" w:rsidRPr="001910D5" w:rsidRDefault="00F25618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pct"/>
          </w:tcPr>
          <w:p w:rsidR="001910D5" w:rsidRPr="001910D5" w:rsidRDefault="006D67E4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</w:tr>
      <w:tr w:rsidR="001910D5" w:rsidTr="009301E4">
        <w:tc>
          <w:tcPr>
            <w:tcW w:w="2229" w:type="pct"/>
          </w:tcPr>
          <w:p w:rsidR="001910D5" w:rsidRPr="001910D5" w:rsidRDefault="001910D5" w:rsidP="001910D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11-целевая функция не определена</w:t>
            </w:r>
          </w:p>
        </w:tc>
        <w:tc>
          <w:tcPr>
            <w:tcW w:w="572" w:type="pct"/>
          </w:tcPr>
          <w:p w:rsidR="001910D5" w:rsidRPr="001910D5" w:rsidRDefault="00942AC6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pct"/>
          </w:tcPr>
          <w:p w:rsidR="001910D5" w:rsidRPr="001910D5" w:rsidRDefault="006C4289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pct"/>
          </w:tcPr>
          <w:p w:rsidR="001910D5" w:rsidRPr="001910D5" w:rsidRDefault="00A1212D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pct"/>
          </w:tcPr>
          <w:p w:rsidR="001910D5" w:rsidRPr="001910D5" w:rsidRDefault="00FC2067" w:rsidP="00FC206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8</w:t>
            </w:r>
          </w:p>
        </w:tc>
      </w:tr>
      <w:tr w:rsidR="00EB6889" w:rsidTr="009301E4">
        <w:tc>
          <w:tcPr>
            <w:tcW w:w="2229" w:type="pct"/>
          </w:tcPr>
          <w:p w:rsidR="00EB6889" w:rsidRDefault="00EB6889" w:rsidP="001910D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12-иная целевая функция</w:t>
            </w:r>
          </w:p>
        </w:tc>
        <w:tc>
          <w:tcPr>
            <w:tcW w:w="572" w:type="pct"/>
          </w:tcPr>
          <w:p w:rsidR="00EB6889" w:rsidRPr="001910D5" w:rsidRDefault="00942AC6" w:rsidP="006D67E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1" w:type="pct"/>
          </w:tcPr>
          <w:p w:rsidR="00EB6889" w:rsidRPr="001910D5" w:rsidRDefault="006C4289" w:rsidP="006D67E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</w:tcPr>
          <w:p w:rsidR="00EB6889" w:rsidRPr="001910D5" w:rsidRDefault="00A1212D" w:rsidP="006D67E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</w:tcPr>
          <w:p w:rsidR="00EB6889" w:rsidRPr="001910D5" w:rsidRDefault="006D67E4" w:rsidP="006D67E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</w:tr>
    </w:tbl>
    <w:p w:rsidR="001910D5" w:rsidRDefault="001910D5" w:rsidP="00D66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5D36EA" w:rsidRDefault="005D36EA" w:rsidP="00D6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D36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объектов, для которых определена «иная целевая функция» (12) или «целевая функция не  определена» (11) ежегодно </w:t>
      </w:r>
      <w:r w:rsidR="00224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снижается  и составляет от 33% до 9,6%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всех учтенных объектов незавершенного строительства</w:t>
      </w:r>
      <w:r w:rsidR="00224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2019 году- 33%, в 2020 году- 9,6%, в 2021 году-</w:t>
      </w:r>
      <w:r w:rsidR="00224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24%, в 2022 году- 19,4%) и указывает на отсутствие в отношении этих объектов незавершенного строительства принятых решений по способу вовлечения их в хозяйственный оборот.</w:t>
      </w:r>
    </w:p>
    <w:p w:rsidR="00EA5A53" w:rsidRDefault="005B36FB" w:rsidP="000F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результате анализа формирования 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ГРБС администраций городских и сельских поселений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целевых функций и ср</w:t>
      </w:r>
      <w:r w:rsidR="00092A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оков их 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реализации установлено, что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</w:t>
      </w:r>
      <w:r w:rsidR="009F3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одному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F3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объекту незавершенного строительства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некорр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ектно установлена целевая функция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именно: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5B36FB" w:rsidRDefault="00EA5A53" w:rsidP="000F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5B36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</w:t>
      </w:r>
      <w:r w:rsidR="00F97B2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 незавершенного строительства а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дминистрации</w:t>
      </w:r>
      <w:r w:rsidR="00930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Мельниковское</w:t>
      </w:r>
      <w:proofErr w:type="spellEnd"/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</w:t>
      </w:r>
      <w:proofErr w:type="gramStart"/>
      <w:r w:rsidR="005B36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B36FB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B36FB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92A06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траженная</w:t>
      </w:r>
      <w:r w:rsidR="00EF7A53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</w:t>
      </w:r>
      <w:r w:rsidR="009F3BFD" w:rsidRPr="009301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3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бюджетной от</w:t>
      </w:r>
      <w:r w:rsidR="005B36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четности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2022 год</w:t>
      </w:r>
      <w:r w:rsidR="005B36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 статусом объекта «Строительство объекта не начиналось»</w:t>
      </w:r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B36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(4), некорректно установлена</w:t>
      </w:r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целевая функция</w:t>
      </w:r>
      <w:r w:rsidR="005B36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C13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5B0D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«</w:t>
      </w:r>
      <w:r w:rsidR="005B36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целевая функция</w:t>
      </w:r>
      <w:r w:rsidR="005B0D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F3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требуется»</w:t>
      </w:r>
      <w:r w:rsidR="002C13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(10), котор</w:t>
      </w:r>
      <w:r w:rsidR="000F69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ая указывается</w:t>
      </w:r>
      <w:r w:rsidR="009F3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только в случае завершения строительства</w:t>
      </w:r>
      <w:r w:rsidR="00EF7A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F3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(реконструкции, перевооружения) </w:t>
      </w:r>
      <w:r w:rsidR="000F69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B0D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объекта.</w:t>
      </w:r>
    </w:p>
    <w:p w:rsidR="001910D5" w:rsidRPr="002923D3" w:rsidRDefault="00EA5A53" w:rsidP="000F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2923D3" w:rsidRP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</w:t>
      </w:r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одному объекту</w:t>
      </w:r>
      <w:r w:rsidR="002923D3" w:rsidRP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97B2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незавершенного строительства а</w:t>
      </w:r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дминистрации </w:t>
      </w:r>
      <w:r w:rsidR="00930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Мельниковское</w:t>
      </w:r>
      <w:proofErr w:type="spellEnd"/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</w:t>
      </w:r>
      <w:proofErr w:type="gramStart"/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92A06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отраженная </w:t>
      </w:r>
      <w:r w:rsidR="002923D3" w:rsidRP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форме бюджетной отчетности за </w:t>
      </w:r>
      <w:r w:rsidR="001037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2019-</w:t>
      </w:r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2022 год</w:t>
      </w:r>
      <w:r w:rsidR="001037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</w:t>
      </w:r>
      <w:r w:rsid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 статусом объекта «документы находятся на государственной регистрации» (14) установлена целевая функция «завершение строительства» (1), которое уже завершено и объект эксплуатируется </w:t>
      </w:r>
      <w:r w:rsidR="002923D3" w:rsidRPr="00BA37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 </w:t>
      </w:r>
      <w:r w:rsidR="00BA37F8" w:rsidRPr="00BA37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2018</w:t>
      </w:r>
      <w:r w:rsidR="002923D3" w:rsidRPr="00BA37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года.</w:t>
      </w:r>
    </w:p>
    <w:p w:rsidR="001910D5" w:rsidRPr="005E262E" w:rsidRDefault="002C13F9" w:rsidP="005E2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</w:t>
      </w:r>
      <w:r w:rsidR="00BA37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двум объектам</w:t>
      </w:r>
      <w:r w:rsidRPr="002923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незавершенного строительства Администрации</w:t>
      </w:r>
      <w:r w:rsidR="00092A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Запорожское сельское поселение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09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отраженная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форме бюджетной отчетности за</w:t>
      </w:r>
      <w:r w:rsidR="001037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</w:t>
      </w:r>
      <w:r w:rsidR="00542D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1037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2022 год</w:t>
      </w:r>
      <w:r w:rsidR="0010374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 статусом объекта «документы находятся на государственной регистрации» (14) установлена целевая функция «завершение строительства» (1), которое уже завершено и объект эксплуатируется </w:t>
      </w:r>
      <w:r w:rsidRPr="00B80F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 </w:t>
      </w:r>
      <w:r w:rsidR="0010374E" w:rsidRPr="00B80F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2021</w:t>
      </w:r>
      <w:r w:rsidRPr="00B80F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87F5D" w:rsidRDefault="00B87F5D" w:rsidP="005E2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E262E" w:rsidRPr="005E262E" w:rsidRDefault="005E262E" w:rsidP="005C64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Анализ удорожания общей сметной с</w:t>
      </w:r>
      <w:r w:rsidR="00F6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тоимости выполнения работ на объекты незавершенного строительства, а также степени готовности объектов незавершенного строительства</w:t>
      </w:r>
      <w:r w:rsidR="0093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262E" w:rsidRPr="005E262E" w:rsidRDefault="005E262E" w:rsidP="00F6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2E">
        <w:rPr>
          <w:rFonts w:ascii="Times New Roman" w:hAnsi="Times New Roman" w:cs="Times New Roman"/>
          <w:color w:val="000000"/>
          <w:sz w:val="24"/>
          <w:szCs w:val="24"/>
        </w:rPr>
        <w:t>Согласно поло</w:t>
      </w:r>
      <w:r w:rsidR="00F97B20">
        <w:rPr>
          <w:rFonts w:ascii="Times New Roman" w:hAnsi="Times New Roman" w:cs="Times New Roman"/>
          <w:color w:val="000000"/>
          <w:sz w:val="24"/>
          <w:szCs w:val="24"/>
        </w:rPr>
        <w:t xml:space="preserve">жениям 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Методики определения стоимости строительной продукции на территории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E">
        <w:rPr>
          <w:rFonts w:ascii="Times New Roman" w:hAnsi="Times New Roman" w:cs="Times New Roman"/>
          <w:bCs/>
          <w:color w:val="000000"/>
          <w:sz w:val="24"/>
          <w:szCs w:val="24"/>
        </w:rPr>
        <w:t>сметная стоимость</w:t>
      </w:r>
      <w:r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– сумма денежных средств, необходимых для осуществления строительства в соответствии с проектными материалами. Сметная стоимость является основой для определения размера капитальных вложений, финансирования строительства, формирования договорных цен на строительную продукцию, расчетов за выполненные подрядные (строительно-монтажные, ремонтно-строительные и др.) работы, оплаты расходов по приобретению оборудования и доставке его на стройки, а также возмещения других затрат за счет средств, предусмотренных сводным сметным расчетом. </w:t>
      </w:r>
    </w:p>
    <w:p w:rsidR="005E262E" w:rsidRPr="005E262E" w:rsidRDefault="005E262E" w:rsidP="005E2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2E">
        <w:rPr>
          <w:rFonts w:ascii="Times New Roman" w:hAnsi="Times New Roman" w:cs="Times New Roman"/>
          <w:color w:val="000000"/>
          <w:sz w:val="24"/>
          <w:szCs w:val="24"/>
        </w:rPr>
        <w:t>Данное определение действовало до 04.08.2020, когда была утверждена новая Методика определения сметной стоимости строительства, реконструкции, капитального ремонта, сноса объектов капитального строительства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которой «в сметной стоимости строительства учитываются затраты, подлежащие определению на этапе архитектурно-строительного проектирования, подготовки сметы на снос объекта капитального строительства, в том числе стоимость строительных работ, стоимость ремонтно-строительных работ (при выполнении работ по капитальному ремонту), стоимость ремонтно-реставрационных работ (при выполнении работ по сохранению объектов культурного наследия), работ по монтажу и капитальному ремонту оборудования, стоимость оборудования, стоимость прочих затрат». </w:t>
      </w:r>
    </w:p>
    <w:p w:rsidR="005E262E" w:rsidRPr="005E262E" w:rsidRDefault="007520BA" w:rsidP="005E2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выборочном обследовании</w:t>
      </w:r>
      <w:proofErr w:type="gramStart"/>
      <w:r w:rsidR="0063454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30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5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F131C" w:rsidRPr="00D66414">
        <w:rPr>
          <w:rFonts w:ascii="Times New Roman" w:hAnsi="Times New Roman" w:cs="Times New Roman"/>
          <w:color w:val="000000"/>
          <w:sz w:val="24"/>
          <w:szCs w:val="24"/>
        </w:rPr>
        <w:t>огласно данным ф.0503190 «Сведения о вложении в объекты недвижимого имущества, объектах незавершенного строительства»</w:t>
      </w:r>
      <w:r w:rsidR="005E262E"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31C" w:rsidRPr="00D66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D1" w:rsidRPr="00D66414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01.01.20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>23г</w:t>
      </w:r>
      <w:r w:rsidR="005E262E"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D1" w:rsidRPr="00D66414">
        <w:rPr>
          <w:rFonts w:ascii="Times New Roman" w:hAnsi="Times New Roman" w:cs="Times New Roman"/>
          <w:color w:val="000000"/>
          <w:sz w:val="24"/>
          <w:szCs w:val="24"/>
        </w:rPr>
        <w:t>были про</w:t>
      </w:r>
      <w:r w:rsidR="00D66414" w:rsidRPr="00D66414">
        <w:rPr>
          <w:rFonts w:ascii="Times New Roman" w:hAnsi="Times New Roman" w:cs="Times New Roman"/>
          <w:color w:val="000000"/>
          <w:sz w:val="24"/>
          <w:szCs w:val="24"/>
        </w:rPr>
        <w:t xml:space="preserve">изведены вложения в </w:t>
      </w:r>
      <w:r w:rsidR="009301E4">
        <w:rPr>
          <w:rFonts w:ascii="Times New Roman" w:hAnsi="Times New Roman" w:cs="Times New Roman"/>
          <w:color w:val="000000"/>
          <w:sz w:val="24"/>
          <w:szCs w:val="24"/>
        </w:rPr>
        <w:t xml:space="preserve">четыре </w:t>
      </w:r>
      <w:r w:rsidR="00D66414" w:rsidRPr="00D66414">
        <w:rPr>
          <w:rFonts w:ascii="Times New Roman" w:hAnsi="Times New Roman" w:cs="Times New Roman"/>
          <w:color w:val="000000"/>
          <w:sz w:val="24"/>
          <w:szCs w:val="24"/>
        </w:rPr>
        <w:t xml:space="preserve"> объекта</w:t>
      </w:r>
      <w:r w:rsidR="005E262E"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незавершенного строительства, включенные в документ, устанавливающий распределение бюджетных средств на реализацию инвестиционных проектов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262E"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62E" w:rsidRPr="000F012A" w:rsidRDefault="005E262E" w:rsidP="00F64A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>В период</w:t>
      </w:r>
      <w:r w:rsidR="00F64A4F"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8F16D1"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F64A4F"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202</w:t>
      </w:r>
      <w:r w:rsidR="008F16D1"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годов, согласно данным  ф. 0503190</w:t>
      </w:r>
      <w:r w:rsidR="000F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012A" w:rsidRPr="00D66414">
        <w:rPr>
          <w:rFonts w:ascii="Times New Roman" w:hAnsi="Times New Roman" w:cs="Times New Roman"/>
          <w:color w:val="000000"/>
          <w:sz w:val="24"/>
          <w:szCs w:val="24"/>
        </w:rPr>
        <w:t>«Сведения о вложении в объекты недвижимого имущества, объектах незавершенного строительства»</w:t>
      </w:r>
      <w:r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сметная стоимость объектов подвергнута изменениям у </w:t>
      </w:r>
      <w:r w:rsidR="00F64A4F"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>трех</w:t>
      </w:r>
      <w:r w:rsidRPr="000F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ГРБС</w:t>
      </w:r>
      <w:r w:rsidRPr="000F012A">
        <w:rPr>
          <w:rFonts w:ascii="Times New Roman" w:hAnsi="Times New Roman" w:cs="Times New Roman"/>
          <w:color w:val="000000"/>
          <w:sz w:val="24"/>
          <w:szCs w:val="24"/>
        </w:rPr>
        <w:t>, в частности:</w:t>
      </w:r>
    </w:p>
    <w:p w:rsidR="00F64A4F" w:rsidRPr="000F012A" w:rsidRDefault="00075E7A" w:rsidP="000F0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12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F64A4F" w:rsidRPr="000F012A">
        <w:rPr>
          <w:rFonts w:ascii="Times New Roman" w:hAnsi="Times New Roman" w:cs="Times New Roman"/>
          <w:color w:val="000000"/>
          <w:sz w:val="24"/>
          <w:szCs w:val="24"/>
        </w:rPr>
        <w:t>Администрация Запорожское сельское поселение</w:t>
      </w:r>
      <w:proofErr w:type="gramStart"/>
      <w:r w:rsidR="00F64A4F" w:rsidRPr="000F012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F64A4F" w:rsidRDefault="00075E7A" w:rsidP="00075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A4F">
        <w:rPr>
          <w:rFonts w:ascii="Times New Roman" w:hAnsi="Times New Roman" w:cs="Times New Roman"/>
          <w:color w:val="000000"/>
          <w:sz w:val="24"/>
          <w:szCs w:val="24"/>
        </w:rPr>
        <w:t>«Массив</w:t>
      </w:r>
      <w:r w:rsidR="00930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A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0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A4F">
        <w:rPr>
          <w:rFonts w:ascii="Times New Roman" w:hAnsi="Times New Roman" w:cs="Times New Roman"/>
          <w:color w:val="000000"/>
          <w:sz w:val="24"/>
          <w:szCs w:val="24"/>
        </w:rPr>
        <w:t>индивидуальной жилой застройки пос.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A4F">
        <w:rPr>
          <w:rFonts w:ascii="Times New Roman" w:hAnsi="Times New Roman" w:cs="Times New Roman"/>
          <w:color w:val="000000"/>
          <w:sz w:val="24"/>
          <w:szCs w:val="24"/>
        </w:rPr>
        <w:t>Денисово</w:t>
      </w:r>
      <w:proofErr w:type="spellEnd"/>
      <w:r w:rsidR="00F64A4F">
        <w:rPr>
          <w:rFonts w:ascii="Times New Roman" w:hAnsi="Times New Roman" w:cs="Times New Roman"/>
          <w:color w:val="000000"/>
          <w:sz w:val="24"/>
          <w:szCs w:val="24"/>
        </w:rPr>
        <w:t xml:space="preserve">» с 64800,0 </w:t>
      </w:r>
      <w:proofErr w:type="spellStart"/>
      <w:r w:rsidR="00F64A4F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F64A4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F64A4F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F64A4F">
        <w:rPr>
          <w:rFonts w:ascii="Times New Roman" w:hAnsi="Times New Roman" w:cs="Times New Roman"/>
          <w:color w:val="000000"/>
          <w:sz w:val="24"/>
          <w:szCs w:val="24"/>
        </w:rPr>
        <w:t xml:space="preserve">. по состоянию на 01.01.2020 года до 65016,1 </w:t>
      </w:r>
      <w:proofErr w:type="spellStart"/>
      <w:r w:rsidR="00F64A4F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F64A4F">
        <w:rPr>
          <w:rFonts w:ascii="Times New Roman" w:hAnsi="Times New Roman" w:cs="Times New Roman"/>
          <w:color w:val="000000"/>
          <w:sz w:val="24"/>
          <w:szCs w:val="24"/>
        </w:rPr>
        <w:t xml:space="preserve">. на 01.01.2022 года. Начало работ 2014 год, плановый срок ввода 2018 год, который перенесен на 2021 год. Увеличение сметной стоимости  </w:t>
      </w:r>
      <w:r w:rsidR="00DC3C85" w:rsidRPr="00DC3C85">
        <w:rPr>
          <w:rFonts w:ascii="Times New Roman" w:hAnsi="Times New Roman" w:cs="Times New Roman"/>
          <w:color w:val="000000"/>
          <w:sz w:val="24"/>
          <w:szCs w:val="24"/>
        </w:rPr>
        <w:t>связано</w:t>
      </w:r>
      <w:r w:rsidR="00DC3C85">
        <w:rPr>
          <w:rFonts w:ascii="Times New Roman" w:hAnsi="Times New Roman" w:cs="Times New Roman"/>
          <w:color w:val="000000"/>
          <w:sz w:val="24"/>
          <w:szCs w:val="24"/>
        </w:rPr>
        <w:t xml:space="preserve"> с перерасчетом стоимости завершения строительства и применением индексов-дефляторов в связи с расторжением предыдущего контракта.</w:t>
      </w:r>
    </w:p>
    <w:p w:rsidR="00075E7A" w:rsidRPr="008F16D1" w:rsidRDefault="00075E7A" w:rsidP="000F012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012A">
        <w:rPr>
          <w:rFonts w:ascii="Times New Roman" w:hAnsi="Times New Roman" w:cs="Times New Roman"/>
          <w:color w:val="000000"/>
          <w:sz w:val="24"/>
          <w:szCs w:val="24"/>
        </w:rPr>
        <w:t xml:space="preserve">2) Администрация </w:t>
      </w:r>
      <w:proofErr w:type="spellStart"/>
      <w:r w:rsidRPr="000F012A">
        <w:rPr>
          <w:rFonts w:ascii="Times New Roman" w:hAnsi="Times New Roman" w:cs="Times New Roman"/>
          <w:color w:val="000000"/>
          <w:sz w:val="24"/>
          <w:szCs w:val="24"/>
        </w:rPr>
        <w:t>Плодовское</w:t>
      </w:r>
      <w:proofErr w:type="spellEnd"/>
      <w:r w:rsidRPr="000F01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8F16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75E7A" w:rsidRDefault="00D80BD4" w:rsidP="00D80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5E7A">
        <w:rPr>
          <w:rFonts w:ascii="Times New Roman" w:hAnsi="Times New Roman" w:cs="Times New Roman"/>
          <w:color w:val="000000"/>
          <w:sz w:val="24"/>
          <w:szCs w:val="24"/>
        </w:rPr>
        <w:t xml:space="preserve">«Спортивно-оздоровительный комплекс с бассейном на 40 человек» с 151967,6 </w:t>
      </w:r>
      <w:proofErr w:type="spellStart"/>
      <w:r w:rsidR="00075E7A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075E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075E7A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075E7A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01.01.2020 года до 190111,8 </w:t>
      </w:r>
      <w:proofErr w:type="spellStart"/>
      <w:r w:rsidR="00075E7A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075E7A">
        <w:rPr>
          <w:rFonts w:ascii="Times New Roman" w:hAnsi="Times New Roman" w:cs="Times New Roman"/>
          <w:color w:val="000000"/>
          <w:sz w:val="24"/>
          <w:szCs w:val="24"/>
        </w:rPr>
        <w:t xml:space="preserve">. на 01.01.2021 года. Начало работ 2011 год, плановый срок ввода 2020 год, который перенесен на 2021год. Увеличение сметной </w:t>
      </w:r>
      <w:r w:rsidR="0007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стоимости  </w:t>
      </w:r>
      <w:r w:rsidR="00F32C31" w:rsidRPr="00A56BEB">
        <w:rPr>
          <w:rFonts w:ascii="Times New Roman" w:hAnsi="Times New Roman" w:cs="Times New Roman"/>
          <w:color w:val="000000"/>
          <w:sz w:val="24"/>
          <w:szCs w:val="24"/>
        </w:rPr>
        <w:t>связано</w:t>
      </w:r>
      <w:r w:rsidR="00F32C31" w:rsidRPr="00F32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C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56BEB" w:rsidRPr="00A5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BEB">
        <w:rPr>
          <w:rFonts w:ascii="Times New Roman" w:hAnsi="Times New Roman" w:cs="Times New Roman"/>
          <w:color w:val="000000"/>
          <w:sz w:val="24"/>
          <w:szCs w:val="24"/>
        </w:rPr>
        <w:t>перерасчетом стоимости завершения строительства с</w:t>
      </w:r>
      <w:r w:rsidR="00A56BEB" w:rsidRPr="00A5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BEB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применением индексов-дефляторов и </w:t>
      </w:r>
      <w:r w:rsidR="00F32C31">
        <w:rPr>
          <w:rFonts w:ascii="Times New Roman" w:hAnsi="Times New Roman" w:cs="Times New Roman"/>
          <w:color w:val="000000"/>
          <w:sz w:val="24"/>
          <w:szCs w:val="24"/>
        </w:rPr>
        <w:t>необходимостью выполнения дополнительных объемов работ.</w:t>
      </w:r>
    </w:p>
    <w:p w:rsidR="00075E7A" w:rsidRPr="000F012A" w:rsidRDefault="00075E7A" w:rsidP="000F0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12A">
        <w:rPr>
          <w:rFonts w:ascii="Times New Roman" w:hAnsi="Times New Roman" w:cs="Times New Roman"/>
          <w:color w:val="000000"/>
          <w:sz w:val="24"/>
          <w:szCs w:val="24"/>
        </w:rPr>
        <w:t>3) Администрация Мичури</w:t>
      </w:r>
      <w:r w:rsidR="00D80BD4" w:rsidRPr="000F0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F012A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поселение:</w:t>
      </w:r>
    </w:p>
    <w:p w:rsidR="008F16D1" w:rsidRDefault="00D80BD4" w:rsidP="008F1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«Строительство объекта: Газопровод распределительный по ул. Железнодорожная, ул. Комсомольская, пер. Почтовый, пер. Нагорный п. Мичуринское» с</w:t>
      </w:r>
      <w:r w:rsidR="008F1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12409,6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состоянию  на 01.01.2020года до 13764,7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на 01.01.2023г.</w:t>
      </w:r>
      <w:r w:rsidR="007F1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Начало работ 2019 год, плановый срок ввода 2020 год</w:t>
      </w:r>
      <w:r w:rsidR="008F16D1">
        <w:rPr>
          <w:rFonts w:ascii="Times New Roman" w:hAnsi="Times New Roman" w:cs="Times New Roman"/>
          <w:color w:val="000000"/>
          <w:sz w:val="24"/>
          <w:szCs w:val="24"/>
        </w:rPr>
        <w:t>, который перенесен на 2021 год.</w:t>
      </w:r>
      <w:r w:rsidR="008F16D1" w:rsidRPr="008F1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D1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сметной стоимости  </w:t>
      </w:r>
      <w:r w:rsidR="00DC3C85" w:rsidRPr="004D503B">
        <w:rPr>
          <w:rFonts w:ascii="Times New Roman" w:hAnsi="Times New Roman" w:cs="Times New Roman"/>
          <w:color w:val="000000"/>
          <w:sz w:val="24"/>
          <w:szCs w:val="24"/>
        </w:rPr>
        <w:t>связано</w:t>
      </w:r>
      <w:r w:rsidR="00DC3C8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D503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DC3C85">
        <w:rPr>
          <w:rFonts w:ascii="Times New Roman" w:hAnsi="Times New Roman" w:cs="Times New Roman"/>
          <w:color w:val="000000"/>
          <w:sz w:val="24"/>
          <w:szCs w:val="24"/>
        </w:rPr>
        <w:t>обходимостью выполнения</w:t>
      </w:r>
      <w:r w:rsidR="004D503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объемов работ. </w:t>
      </w:r>
    </w:p>
    <w:p w:rsidR="005E262E" w:rsidRDefault="008F16D1" w:rsidP="00D664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объекта: Газопровод распределительный по  ул. Береговая, ул. Школьная пос. Мичуринское» с 3279,1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состоянию на 01.01.2020г до 3585,3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на 01.01.2023г . Начало работ 2019 год, плановый срок ввода 2021 год, который перенесен на 202</w:t>
      </w:r>
      <w:r w:rsidR="004D503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Pr="008F1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сметной стоимости  </w:t>
      </w:r>
      <w:r w:rsidR="004D503B" w:rsidRPr="004D503B">
        <w:rPr>
          <w:rFonts w:ascii="Times New Roman" w:hAnsi="Times New Roman" w:cs="Times New Roman"/>
          <w:color w:val="000000"/>
          <w:sz w:val="24"/>
          <w:szCs w:val="24"/>
        </w:rPr>
        <w:t>связано</w:t>
      </w:r>
      <w:r w:rsidR="004D503B">
        <w:rPr>
          <w:rFonts w:ascii="Times New Roman" w:hAnsi="Times New Roman" w:cs="Times New Roman"/>
          <w:color w:val="000000"/>
          <w:sz w:val="24"/>
          <w:szCs w:val="24"/>
        </w:rPr>
        <w:t xml:space="preserve"> с необходимостью выполнения дополнительных объемов работ.</w:t>
      </w:r>
    </w:p>
    <w:p w:rsidR="00D66414" w:rsidRDefault="00D66414" w:rsidP="00D664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62E" w:rsidRPr="005E262E" w:rsidRDefault="00B87F5D" w:rsidP="00B87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</w:t>
      </w:r>
      <w:r w:rsidR="005E262E"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Анал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мер принимаемых органами местного самоуправления</w:t>
      </w:r>
      <w:r w:rsidR="003F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городских и сельских поселений Приозерского муниципального района </w:t>
      </w:r>
      <w:r w:rsidR="005E262E"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Ленинградской области </w:t>
      </w:r>
      <w:bookmarkStart w:id="0" w:name="_GoBack"/>
      <w:bookmarkEnd w:id="0"/>
      <w:r w:rsidR="005E262E"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снижению объема и количества объектов незавершенного строительства</w:t>
      </w:r>
      <w:r w:rsidR="005E262E"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262E" w:rsidRDefault="005E262E" w:rsidP="00B87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E262E">
        <w:rPr>
          <w:rFonts w:ascii="Times New Roman" w:hAnsi="Times New Roman" w:cs="Times New Roman"/>
          <w:bCs/>
          <w:color w:val="000000"/>
          <w:sz w:val="24"/>
          <w:szCs w:val="24"/>
        </w:rPr>
        <w:t>2017 году</w:t>
      </w:r>
      <w:r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>Методичес</w:t>
      </w:r>
      <w:r w:rsidR="00B87F5D">
        <w:rPr>
          <w:rFonts w:ascii="Times New Roman" w:hAnsi="Times New Roman" w:cs="Times New Roman"/>
          <w:color w:val="000000"/>
          <w:sz w:val="24"/>
          <w:szCs w:val="24"/>
        </w:rPr>
        <w:t>кими рекомендациями по учету объектов незавершенного строительства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собственности субъектов РФ и муниципальной собственности</w:t>
      </w:r>
      <w:proofErr w:type="gramStart"/>
      <w:r w:rsidR="00B8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41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66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органам государственной власти субъектов РФ было </w:t>
      </w:r>
      <w:r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рекомендовано</w:t>
      </w:r>
      <w:r w:rsidR="00D66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5E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20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разработать и </w:t>
      </w:r>
      <w:r w:rsidR="000F012A" w:rsidRPr="007520BA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положения по учету объектов незавершенного строительства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>, в которых определить о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>рган, уполномоченный на учет объектов незавершенного строительства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>, устано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>вить правила ведения реестра объектов незавершенного строительства, определить порядок учета объектов незавершенного строительства, утвердить формы реестра объектов незавершенного строительства</w:t>
      </w:r>
      <w:r w:rsidRPr="005E262E">
        <w:rPr>
          <w:rFonts w:ascii="Times New Roman" w:hAnsi="Times New Roman" w:cs="Times New Roman"/>
          <w:color w:val="000000"/>
          <w:sz w:val="24"/>
          <w:szCs w:val="24"/>
        </w:rPr>
        <w:t xml:space="preserve"> и правил их заполнения. </w:t>
      </w:r>
    </w:p>
    <w:p w:rsidR="005E262E" w:rsidRDefault="00762C23" w:rsidP="005F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момент  проведения</w:t>
      </w:r>
      <w:r w:rsidR="000F012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экспертно-аналитического мероприятия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4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8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42F3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C11F2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B42F3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5B4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3E">
        <w:rPr>
          <w:rFonts w:ascii="Times New Roman" w:hAnsi="Times New Roman" w:cs="Times New Roman"/>
          <w:color w:val="000000"/>
          <w:sz w:val="24"/>
          <w:szCs w:val="24"/>
        </w:rPr>
        <w:t xml:space="preserve"> органах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городских и сельских поселений, Положение по учету объектов незавершенного строительства, не разработано</w:t>
      </w:r>
      <w:r w:rsidR="00B42F3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B42F3E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не наделен</w:t>
      </w:r>
      <w:r w:rsidR="00B42F3E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полномочиями по ведению сводного реестра объектов незавершенного строительства муниципальной собственности. Поэтому Планы  поэтапного снижения объемов и количества объектов вложений</w:t>
      </w:r>
      <w:r w:rsidR="00C73E4B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разработаны</w:t>
      </w:r>
      <w:r w:rsidR="0062122A">
        <w:rPr>
          <w:rFonts w:ascii="Times New Roman" w:hAnsi="Times New Roman" w:cs="Times New Roman"/>
          <w:color w:val="000000"/>
          <w:sz w:val="24"/>
          <w:szCs w:val="24"/>
        </w:rPr>
        <w:t xml:space="preserve"> и не утверждены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22A" w:rsidRDefault="009E2ED8" w:rsidP="005B456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12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ходе проведения экспертно-аналитического мероприятия</w:t>
      </w:r>
      <w:r w:rsidRP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73E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выявлены случаи</w:t>
      </w:r>
      <w:r w:rsid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</w:t>
      </w:r>
      <w:r w:rsid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73E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проведения</w:t>
      </w:r>
      <w:r w:rsidRP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73E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ГРБС</w:t>
      </w:r>
      <w:r w:rsidR="009648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городских и сельских поселений</w:t>
      </w:r>
      <w:r w:rsidRP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инвентаризации объектов незавершенного строительства в соответствии с требованиями бухгалтерского учета. </w:t>
      </w:r>
      <w:r w:rsidR="00B42F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нвентаризация объектов незавершенного строительства проведена  </w:t>
      </w:r>
      <w:r w:rsidR="00B96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r w:rsidR="00930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шести из девяти</w:t>
      </w:r>
      <w:r w:rsidR="00B42F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ГРБС</w:t>
      </w:r>
      <w:r w:rsidRPr="005F2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В то время как инвентаризация является одним из инструментов, которым обеспечивается проверка наличия, состояния и оценка имущества и является  одним из рычагов выявления проблем и принятия управленческих решений.</w:t>
      </w:r>
    </w:p>
    <w:p w:rsidR="00080C2B" w:rsidRDefault="005C64B2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</w:t>
      </w:r>
    </w:p>
    <w:p w:rsidR="00343853" w:rsidRDefault="00080C2B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</w:t>
      </w:r>
      <w:r w:rsidR="005C64B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</w:t>
      </w:r>
      <w:r w:rsidR="0034385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Вывод</w:t>
      </w:r>
      <w:r w:rsidR="009301E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: </w:t>
      </w:r>
      <w:r w:rsidR="004936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 w:rsidR="00E27D45"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еры по сокращению объема и количества объектов незавершенного строительства </w:t>
      </w:r>
      <w:r w:rsidR="002D003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принимались</w:t>
      </w:r>
      <w:r w:rsidR="004936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кроме одного ГРБС</w:t>
      </w:r>
      <w:proofErr w:type="gramStart"/>
      <w:r w:rsidR="004936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="004936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поэтому существенных улучшений</w:t>
      </w:r>
      <w:r w:rsid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ситуации в городских и сельских поселениях</w:t>
      </w:r>
      <w:r w:rsidR="00E27D45"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происходит. </w:t>
      </w:r>
    </w:p>
    <w:p w:rsidR="00E27D45" w:rsidRDefault="00E27D45" w:rsidP="0091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 анализа показывают, что главными распорядителями бюджетных средств системная работа, направленная на решение задачи со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кращения объема и количества объектов незавершенного строительства</w:t>
      </w:r>
      <w:r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не организована:</w:t>
      </w:r>
    </w:p>
    <w:p w:rsidR="00E27D45" w:rsidRPr="00E27D45" w:rsidRDefault="00E27D45" w:rsidP="0091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176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</w:t>
      </w:r>
      <w:r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ланы мероприятий по снижению объемов незавершенного строительства и количества объектов незаверше</w:t>
      </w:r>
      <w:r w:rsidR="003E7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нного строительства утверждены </w:t>
      </w:r>
      <w:r w:rsidR="004936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="00930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одном из девяти </w:t>
      </w:r>
      <w:r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ГРБС, имеющих на учете объекты незавершенного строительства</w:t>
      </w:r>
      <w:r w:rsidR="003438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E27D45" w:rsidRDefault="0091762E" w:rsidP="002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230C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r w:rsidR="004936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тсутствие</w:t>
      </w:r>
      <w:r w:rsidR="00E27D45"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планов снижения объемов незавершенного строительства и количества объектов нез</w:t>
      </w:r>
      <w:r w:rsidR="004936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авершенного строительства</w:t>
      </w:r>
      <w:r w:rsidR="00E27D45" w:rsidRPr="00E27D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позволяет обеспечить эффективную организацию  работы по сбору и анализу  </w:t>
      </w:r>
      <w:r w:rsidR="008C11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информации, представляемой ГРБС.</w:t>
      </w:r>
    </w:p>
    <w:p w:rsidR="002D0033" w:rsidRPr="005B4561" w:rsidRDefault="002D0033" w:rsidP="002D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80C2B" w:rsidRDefault="005C64B2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</w:t>
      </w:r>
    </w:p>
    <w:p w:rsidR="00080C2B" w:rsidRDefault="00080C2B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80C2B" w:rsidRDefault="00080C2B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62122A" w:rsidRPr="005B4561" w:rsidRDefault="005C64B2" w:rsidP="005C64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r w:rsidR="005B456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Предложения </w:t>
      </w:r>
      <w:r w:rsidR="00621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Администрациям городских и сельских поселений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Приозерского муниципального района Ленинградской области</w:t>
      </w:r>
      <w:r w:rsidR="0062122A" w:rsidRPr="00621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2122A" w:rsidRPr="0062122A" w:rsidRDefault="0062122A" w:rsidP="00A5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22A" w:rsidRPr="0062122A" w:rsidRDefault="002D0033" w:rsidP="00343853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E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Актуализировать нормативные правовые акты, регламентирующие вопросы незавершенного строительства, в том числе на предмет их соответствия требованиям федерального законодательства; </w:t>
      </w:r>
    </w:p>
    <w:p w:rsidR="0062122A" w:rsidRPr="0062122A" w:rsidRDefault="002D0033" w:rsidP="0034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>Активизировать работу по со</w:t>
      </w:r>
      <w:r w:rsidR="0004767A">
        <w:rPr>
          <w:rFonts w:ascii="Times New Roman" w:hAnsi="Times New Roman" w:cs="Times New Roman"/>
          <w:color w:val="000000"/>
          <w:sz w:val="24"/>
          <w:szCs w:val="24"/>
        </w:rPr>
        <w:t>кращению объема и количества объектов незавершенного строительства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 за счет: </w:t>
      </w:r>
    </w:p>
    <w:p w:rsidR="0062122A" w:rsidRPr="0062122A" w:rsidRDefault="005936BE" w:rsidP="0034385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>ускорения процесса передачи объектов (инженерной инфраструктуры объектов) эксп</w:t>
      </w:r>
      <w:r w:rsidR="002D0033">
        <w:rPr>
          <w:rFonts w:ascii="Times New Roman" w:hAnsi="Times New Roman" w:cs="Times New Roman"/>
          <w:color w:val="000000"/>
          <w:sz w:val="24"/>
          <w:szCs w:val="24"/>
        </w:rPr>
        <w:t xml:space="preserve">луатирующим 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организациям; </w:t>
      </w:r>
    </w:p>
    <w:p w:rsidR="0062122A" w:rsidRPr="0062122A" w:rsidRDefault="005936BE" w:rsidP="0034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принятых решений о вов</w:t>
      </w:r>
      <w:r w:rsidR="0004767A">
        <w:rPr>
          <w:rFonts w:ascii="Times New Roman" w:hAnsi="Times New Roman" w:cs="Times New Roman"/>
          <w:color w:val="000000"/>
          <w:sz w:val="24"/>
          <w:szCs w:val="24"/>
        </w:rPr>
        <w:t>лечении объектов незавершенного строительства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 в хозяйственный оборот или списанию затрат в связи с невозможностью или нецелесообразностью дальнейшего </w:t>
      </w:r>
      <w:r w:rsidR="0004767A">
        <w:rPr>
          <w:rFonts w:ascii="Times New Roman" w:hAnsi="Times New Roman" w:cs="Times New Roman"/>
          <w:color w:val="000000"/>
          <w:sz w:val="24"/>
          <w:szCs w:val="24"/>
        </w:rPr>
        <w:t>проведения работ в отношении объектов незавершенного строительства</w:t>
      </w:r>
      <w:r w:rsidR="0062122A"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122A" w:rsidRPr="0062122A" w:rsidRDefault="0062122A" w:rsidP="005936B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22A" w:rsidRDefault="0062122A" w:rsidP="0062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005" w:rsidRDefault="00301005" w:rsidP="0062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33" w:rsidRDefault="002D0033" w:rsidP="0062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33" w:rsidRDefault="002D0033" w:rsidP="0062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33" w:rsidRDefault="002D0033" w:rsidP="0062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005" w:rsidRDefault="00301005" w:rsidP="0062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005" w:rsidSect="007735D1">
      <w:footerReference w:type="default" r:id="rId9"/>
      <w:pgSz w:w="11906" w:h="16838"/>
      <w:pgMar w:top="568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18" w:rsidRDefault="004C7B18" w:rsidP="006F755D">
      <w:pPr>
        <w:spacing w:after="0" w:line="240" w:lineRule="auto"/>
      </w:pPr>
      <w:r>
        <w:separator/>
      </w:r>
    </w:p>
  </w:endnote>
  <w:endnote w:type="continuationSeparator" w:id="0">
    <w:p w:rsidR="004C7B18" w:rsidRDefault="004C7B18" w:rsidP="006F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970385"/>
      <w:docPartObj>
        <w:docPartGallery w:val="Page Numbers (Bottom of Page)"/>
        <w:docPartUnique/>
      </w:docPartObj>
    </w:sdtPr>
    <w:sdtEndPr/>
    <w:sdtContent>
      <w:p w:rsidR="005C64B2" w:rsidRDefault="005C64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325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18" w:rsidRDefault="004C7B18" w:rsidP="006F755D">
      <w:pPr>
        <w:spacing w:after="0" w:line="240" w:lineRule="auto"/>
      </w:pPr>
      <w:r>
        <w:separator/>
      </w:r>
    </w:p>
  </w:footnote>
  <w:footnote w:type="continuationSeparator" w:id="0">
    <w:p w:rsidR="004C7B18" w:rsidRDefault="004C7B18" w:rsidP="006F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1FB9F"/>
    <w:multiLevelType w:val="hybridMultilevel"/>
    <w:tmpl w:val="648D5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28087F"/>
    <w:multiLevelType w:val="hybridMultilevel"/>
    <w:tmpl w:val="39DAB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263006"/>
    <w:multiLevelType w:val="hybridMultilevel"/>
    <w:tmpl w:val="5100E5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A29E90"/>
    <w:multiLevelType w:val="hybridMultilevel"/>
    <w:tmpl w:val="E8D316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3C6C58"/>
    <w:multiLevelType w:val="hybridMultilevel"/>
    <w:tmpl w:val="47DCC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8814668"/>
    <w:multiLevelType w:val="hybridMultilevel"/>
    <w:tmpl w:val="23662E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6469EA"/>
    <w:multiLevelType w:val="hybridMultilevel"/>
    <w:tmpl w:val="BB560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FB43BB"/>
    <w:multiLevelType w:val="multilevel"/>
    <w:tmpl w:val="558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AFCD2"/>
    <w:multiLevelType w:val="hybridMultilevel"/>
    <w:tmpl w:val="B52A8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4FD5BE"/>
    <w:multiLevelType w:val="hybridMultilevel"/>
    <w:tmpl w:val="2AB1C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B778C"/>
    <w:multiLevelType w:val="hybridMultilevel"/>
    <w:tmpl w:val="F47CB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C81F41"/>
    <w:multiLevelType w:val="hybridMultilevel"/>
    <w:tmpl w:val="31BB8E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B51C8F"/>
    <w:multiLevelType w:val="multilevel"/>
    <w:tmpl w:val="7EFA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91DB7"/>
    <w:multiLevelType w:val="multilevel"/>
    <w:tmpl w:val="76C4B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D0656"/>
    <w:multiLevelType w:val="multilevel"/>
    <w:tmpl w:val="8CEA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F382E"/>
    <w:multiLevelType w:val="hybridMultilevel"/>
    <w:tmpl w:val="09961CA4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55A0970E"/>
    <w:multiLevelType w:val="hybridMultilevel"/>
    <w:tmpl w:val="F49113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600F20"/>
    <w:multiLevelType w:val="multilevel"/>
    <w:tmpl w:val="DDD25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733A1"/>
    <w:multiLevelType w:val="hybridMultilevel"/>
    <w:tmpl w:val="EDBE41CA"/>
    <w:lvl w:ilvl="0" w:tplc="F0EA076A">
      <w:start w:val="4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B324F"/>
    <w:multiLevelType w:val="hybridMultilevel"/>
    <w:tmpl w:val="321A84A0"/>
    <w:lvl w:ilvl="0" w:tplc="C640194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9AB5FC"/>
    <w:multiLevelType w:val="hybridMultilevel"/>
    <w:tmpl w:val="B75030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590263"/>
    <w:multiLevelType w:val="multilevel"/>
    <w:tmpl w:val="7DA6E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2101C"/>
    <w:multiLevelType w:val="multilevel"/>
    <w:tmpl w:val="594C3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6C98"/>
    <w:multiLevelType w:val="multilevel"/>
    <w:tmpl w:val="ADCC1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DBAB6"/>
    <w:multiLevelType w:val="hybridMultilevel"/>
    <w:tmpl w:val="811E0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EC12CC2"/>
    <w:multiLevelType w:val="hybridMultilevel"/>
    <w:tmpl w:val="B59A84A2"/>
    <w:lvl w:ilvl="0" w:tplc="028CFB5C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2F9A5"/>
    <w:multiLevelType w:val="hybridMultilevel"/>
    <w:tmpl w:val="4278E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1F3FF5"/>
    <w:multiLevelType w:val="multilevel"/>
    <w:tmpl w:val="CA0CDD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20"/>
  </w:num>
  <w:num w:numId="8">
    <w:abstractNumId w:val="24"/>
  </w:num>
  <w:num w:numId="9">
    <w:abstractNumId w:val="8"/>
  </w:num>
  <w:num w:numId="10">
    <w:abstractNumId w:val="26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23"/>
  </w:num>
  <w:num w:numId="19">
    <w:abstractNumId w:val="12"/>
  </w:num>
  <w:num w:numId="20">
    <w:abstractNumId w:val="17"/>
  </w:num>
  <w:num w:numId="21">
    <w:abstractNumId w:val="21"/>
  </w:num>
  <w:num w:numId="22">
    <w:abstractNumId w:val="22"/>
  </w:num>
  <w:num w:numId="23">
    <w:abstractNumId w:val="27"/>
  </w:num>
  <w:num w:numId="24">
    <w:abstractNumId w:val="15"/>
  </w:num>
  <w:num w:numId="25">
    <w:abstractNumId w:val="25"/>
  </w:num>
  <w:num w:numId="26">
    <w:abstractNumId w:val="18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D1"/>
    <w:rsid w:val="00044CBC"/>
    <w:rsid w:val="0004767A"/>
    <w:rsid w:val="00075E7A"/>
    <w:rsid w:val="00080C2B"/>
    <w:rsid w:val="00092A06"/>
    <w:rsid w:val="000C5FED"/>
    <w:rsid w:val="000D278F"/>
    <w:rsid w:val="000E4722"/>
    <w:rsid w:val="000F012A"/>
    <w:rsid w:val="000F6997"/>
    <w:rsid w:val="0010374E"/>
    <w:rsid w:val="001142C8"/>
    <w:rsid w:val="0013027F"/>
    <w:rsid w:val="001376FF"/>
    <w:rsid w:val="00140699"/>
    <w:rsid w:val="00141E8F"/>
    <w:rsid w:val="00144A02"/>
    <w:rsid w:val="00152C08"/>
    <w:rsid w:val="00153D32"/>
    <w:rsid w:val="00157126"/>
    <w:rsid w:val="0016497A"/>
    <w:rsid w:val="001731AD"/>
    <w:rsid w:val="001831D1"/>
    <w:rsid w:val="001910D5"/>
    <w:rsid w:val="001C3217"/>
    <w:rsid w:val="001E411A"/>
    <w:rsid w:val="00220CA4"/>
    <w:rsid w:val="00224161"/>
    <w:rsid w:val="00230CC3"/>
    <w:rsid w:val="00230EEB"/>
    <w:rsid w:val="0024688D"/>
    <w:rsid w:val="00265C9D"/>
    <w:rsid w:val="00272CBD"/>
    <w:rsid w:val="002923D3"/>
    <w:rsid w:val="002C13F9"/>
    <w:rsid w:val="002C79FA"/>
    <w:rsid w:val="002D0033"/>
    <w:rsid w:val="002F5B3B"/>
    <w:rsid w:val="002F7BD5"/>
    <w:rsid w:val="00301005"/>
    <w:rsid w:val="00332F6C"/>
    <w:rsid w:val="00343853"/>
    <w:rsid w:val="00376C15"/>
    <w:rsid w:val="003775BD"/>
    <w:rsid w:val="003957FE"/>
    <w:rsid w:val="003A4114"/>
    <w:rsid w:val="003C5689"/>
    <w:rsid w:val="003E7263"/>
    <w:rsid w:val="003F2325"/>
    <w:rsid w:val="003F5708"/>
    <w:rsid w:val="003F76F6"/>
    <w:rsid w:val="004114E7"/>
    <w:rsid w:val="00433A61"/>
    <w:rsid w:val="00452D51"/>
    <w:rsid w:val="004645A3"/>
    <w:rsid w:val="00484934"/>
    <w:rsid w:val="00486283"/>
    <w:rsid w:val="004936B9"/>
    <w:rsid w:val="004A6FBD"/>
    <w:rsid w:val="004B19DD"/>
    <w:rsid w:val="004C7B18"/>
    <w:rsid w:val="004D503B"/>
    <w:rsid w:val="004E12EC"/>
    <w:rsid w:val="004F0FFB"/>
    <w:rsid w:val="004F24CE"/>
    <w:rsid w:val="00500307"/>
    <w:rsid w:val="00502D9C"/>
    <w:rsid w:val="00517AA2"/>
    <w:rsid w:val="00521A52"/>
    <w:rsid w:val="005240B7"/>
    <w:rsid w:val="0053088C"/>
    <w:rsid w:val="0053320F"/>
    <w:rsid w:val="0054178D"/>
    <w:rsid w:val="00542D50"/>
    <w:rsid w:val="00551C14"/>
    <w:rsid w:val="005936BE"/>
    <w:rsid w:val="005B0D18"/>
    <w:rsid w:val="005B36FB"/>
    <w:rsid w:val="005B4561"/>
    <w:rsid w:val="005B4898"/>
    <w:rsid w:val="005C28BE"/>
    <w:rsid w:val="005C64B2"/>
    <w:rsid w:val="005D36EA"/>
    <w:rsid w:val="005E262E"/>
    <w:rsid w:val="005F2363"/>
    <w:rsid w:val="006052D8"/>
    <w:rsid w:val="0062122A"/>
    <w:rsid w:val="00634540"/>
    <w:rsid w:val="0065081A"/>
    <w:rsid w:val="00692B52"/>
    <w:rsid w:val="00692C4A"/>
    <w:rsid w:val="006B214E"/>
    <w:rsid w:val="006B2608"/>
    <w:rsid w:val="006C4289"/>
    <w:rsid w:val="006D2D35"/>
    <w:rsid w:val="006D67E4"/>
    <w:rsid w:val="006F755D"/>
    <w:rsid w:val="0070471F"/>
    <w:rsid w:val="00713D87"/>
    <w:rsid w:val="00721B0F"/>
    <w:rsid w:val="0074754A"/>
    <w:rsid w:val="007520BA"/>
    <w:rsid w:val="00755D2A"/>
    <w:rsid w:val="00762C23"/>
    <w:rsid w:val="00764503"/>
    <w:rsid w:val="007735D1"/>
    <w:rsid w:val="00780882"/>
    <w:rsid w:val="007C4689"/>
    <w:rsid w:val="007F131C"/>
    <w:rsid w:val="0080097D"/>
    <w:rsid w:val="00811261"/>
    <w:rsid w:val="008240C2"/>
    <w:rsid w:val="00826BFD"/>
    <w:rsid w:val="008461AB"/>
    <w:rsid w:val="00846CCC"/>
    <w:rsid w:val="0085405F"/>
    <w:rsid w:val="0088490D"/>
    <w:rsid w:val="008C11F2"/>
    <w:rsid w:val="008D29D4"/>
    <w:rsid w:val="008E126F"/>
    <w:rsid w:val="008E4D8C"/>
    <w:rsid w:val="008E68F7"/>
    <w:rsid w:val="008F16D1"/>
    <w:rsid w:val="009035AD"/>
    <w:rsid w:val="0091762E"/>
    <w:rsid w:val="009301E4"/>
    <w:rsid w:val="00942AC6"/>
    <w:rsid w:val="009648A3"/>
    <w:rsid w:val="00970AB4"/>
    <w:rsid w:val="00991F4F"/>
    <w:rsid w:val="00992574"/>
    <w:rsid w:val="009A35D1"/>
    <w:rsid w:val="009A3629"/>
    <w:rsid w:val="009C09E4"/>
    <w:rsid w:val="009C49D4"/>
    <w:rsid w:val="009C7B0F"/>
    <w:rsid w:val="009E2ED8"/>
    <w:rsid w:val="009E7400"/>
    <w:rsid w:val="009F2865"/>
    <w:rsid w:val="009F3BFD"/>
    <w:rsid w:val="009F6BA1"/>
    <w:rsid w:val="00A00337"/>
    <w:rsid w:val="00A1212D"/>
    <w:rsid w:val="00A203A7"/>
    <w:rsid w:val="00A32E32"/>
    <w:rsid w:val="00A345B2"/>
    <w:rsid w:val="00A513C3"/>
    <w:rsid w:val="00A52E74"/>
    <w:rsid w:val="00A533C5"/>
    <w:rsid w:val="00A56BEB"/>
    <w:rsid w:val="00A6063E"/>
    <w:rsid w:val="00A65DC3"/>
    <w:rsid w:val="00A67AC3"/>
    <w:rsid w:val="00A91131"/>
    <w:rsid w:val="00AB2E4C"/>
    <w:rsid w:val="00AC10AE"/>
    <w:rsid w:val="00AF305C"/>
    <w:rsid w:val="00AF328B"/>
    <w:rsid w:val="00B05E50"/>
    <w:rsid w:val="00B16124"/>
    <w:rsid w:val="00B42F3E"/>
    <w:rsid w:val="00B56D6D"/>
    <w:rsid w:val="00B80F8B"/>
    <w:rsid w:val="00B87F5D"/>
    <w:rsid w:val="00B96D6F"/>
    <w:rsid w:val="00BA37F8"/>
    <w:rsid w:val="00BB72A4"/>
    <w:rsid w:val="00C118EC"/>
    <w:rsid w:val="00C65C58"/>
    <w:rsid w:val="00C73E4B"/>
    <w:rsid w:val="00CA618F"/>
    <w:rsid w:val="00CC74C6"/>
    <w:rsid w:val="00CD1B34"/>
    <w:rsid w:val="00D060C6"/>
    <w:rsid w:val="00D20E21"/>
    <w:rsid w:val="00D257A9"/>
    <w:rsid w:val="00D27DE0"/>
    <w:rsid w:val="00D31B97"/>
    <w:rsid w:val="00D378C9"/>
    <w:rsid w:val="00D535BF"/>
    <w:rsid w:val="00D61C82"/>
    <w:rsid w:val="00D66414"/>
    <w:rsid w:val="00D80BD4"/>
    <w:rsid w:val="00D81066"/>
    <w:rsid w:val="00D90B44"/>
    <w:rsid w:val="00DA0030"/>
    <w:rsid w:val="00DC3C85"/>
    <w:rsid w:val="00DE43C5"/>
    <w:rsid w:val="00DF4FA0"/>
    <w:rsid w:val="00E143EB"/>
    <w:rsid w:val="00E27D45"/>
    <w:rsid w:val="00E46771"/>
    <w:rsid w:val="00E56FA5"/>
    <w:rsid w:val="00E803C3"/>
    <w:rsid w:val="00E80B5A"/>
    <w:rsid w:val="00EA1098"/>
    <w:rsid w:val="00EA5A53"/>
    <w:rsid w:val="00EB1DF1"/>
    <w:rsid w:val="00EB6889"/>
    <w:rsid w:val="00EC1210"/>
    <w:rsid w:val="00EC59B8"/>
    <w:rsid w:val="00EC66F3"/>
    <w:rsid w:val="00ED2DEC"/>
    <w:rsid w:val="00ED65A5"/>
    <w:rsid w:val="00EF25BB"/>
    <w:rsid w:val="00EF55FE"/>
    <w:rsid w:val="00EF7A53"/>
    <w:rsid w:val="00F20490"/>
    <w:rsid w:val="00F25618"/>
    <w:rsid w:val="00F32C31"/>
    <w:rsid w:val="00F36D2B"/>
    <w:rsid w:val="00F544A7"/>
    <w:rsid w:val="00F64A4F"/>
    <w:rsid w:val="00F97B20"/>
    <w:rsid w:val="00FA2F50"/>
    <w:rsid w:val="00FA726B"/>
    <w:rsid w:val="00FC2067"/>
    <w:rsid w:val="00FD06F0"/>
    <w:rsid w:val="00FE2C74"/>
    <w:rsid w:val="00FE54D2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1831D1"/>
    <w:pPr>
      <w:spacing w:after="60" w:line="240" w:lineRule="auto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18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1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55D"/>
  </w:style>
  <w:style w:type="paragraph" w:styleId="aa">
    <w:name w:val="footer"/>
    <w:basedOn w:val="a"/>
    <w:link w:val="ab"/>
    <w:uiPriority w:val="99"/>
    <w:unhideWhenUsed/>
    <w:rsid w:val="006F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55D"/>
  </w:style>
  <w:style w:type="character" w:customStyle="1" w:styleId="a5">
    <w:name w:val="Без интервала Знак"/>
    <w:basedOn w:val="a0"/>
    <w:link w:val="a4"/>
    <w:uiPriority w:val="1"/>
    <w:rsid w:val="006F75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4E12EC"/>
    <w:rPr>
      <w:b/>
      <w:bCs/>
    </w:rPr>
  </w:style>
  <w:style w:type="character" w:styleId="ad">
    <w:name w:val="Emphasis"/>
    <w:basedOn w:val="a0"/>
    <w:uiPriority w:val="20"/>
    <w:qFormat/>
    <w:rsid w:val="004E12EC"/>
    <w:rPr>
      <w:i/>
      <w:iCs/>
    </w:rPr>
  </w:style>
  <w:style w:type="paragraph" w:styleId="ae">
    <w:name w:val="List Paragraph"/>
    <w:basedOn w:val="a"/>
    <w:uiPriority w:val="34"/>
    <w:qFormat/>
    <w:rsid w:val="002F5B3B"/>
    <w:pPr>
      <w:ind w:left="720"/>
      <w:contextualSpacing/>
    </w:pPr>
  </w:style>
  <w:style w:type="table" w:styleId="af">
    <w:name w:val="Table Grid"/>
    <w:basedOn w:val="a1"/>
    <w:uiPriority w:val="59"/>
    <w:rsid w:val="004A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1831D1"/>
    <w:pPr>
      <w:spacing w:after="60" w:line="240" w:lineRule="auto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18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1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55D"/>
  </w:style>
  <w:style w:type="paragraph" w:styleId="aa">
    <w:name w:val="footer"/>
    <w:basedOn w:val="a"/>
    <w:link w:val="ab"/>
    <w:uiPriority w:val="99"/>
    <w:unhideWhenUsed/>
    <w:rsid w:val="006F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55D"/>
  </w:style>
  <w:style w:type="character" w:customStyle="1" w:styleId="a5">
    <w:name w:val="Без интервала Знак"/>
    <w:basedOn w:val="a0"/>
    <w:link w:val="a4"/>
    <w:uiPriority w:val="1"/>
    <w:rsid w:val="006F75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4E12EC"/>
    <w:rPr>
      <w:b/>
      <w:bCs/>
    </w:rPr>
  </w:style>
  <w:style w:type="character" w:styleId="ad">
    <w:name w:val="Emphasis"/>
    <w:basedOn w:val="a0"/>
    <w:uiPriority w:val="20"/>
    <w:qFormat/>
    <w:rsid w:val="004E12EC"/>
    <w:rPr>
      <w:i/>
      <w:iCs/>
    </w:rPr>
  </w:style>
  <w:style w:type="paragraph" w:styleId="ae">
    <w:name w:val="List Paragraph"/>
    <w:basedOn w:val="a"/>
    <w:uiPriority w:val="34"/>
    <w:qFormat/>
    <w:rsid w:val="002F5B3B"/>
    <w:pPr>
      <w:ind w:left="720"/>
      <w:contextualSpacing/>
    </w:pPr>
  </w:style>
  <w:style w:type="table" w:styleId="af">
    <w:name w:val="Table Grid"/>
    <w:basedOn w:val="a1"/>
    <w:uiPriority w:val="59"/>
    <w:rsid w:val="004A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71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249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53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8463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E716-D921-4AC0-A88D-24716AE9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1</cp:lastModifiedBy>
  <cp:revision>2</cp:revision>
  <cp:lastPrinted>2023-10-17T12:49:00Z</cp:lastPrinted>
  <dcterms:created xsi:type="dcterms:W3CDTF">2023-10-17T13:01:00Z</dcterms:created>
  <dcterms:modified xsi:type="dcterms:W3CDTF">2023-10-17T13:01:00Z</dcterms:modified>
</cp:coreProperties>
</file>