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F10" w:rsidRPr="00D54F10" w:rsidRDefault="00D54F10" w:rsidP="00D54F10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D54F1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</w:t>
      </w:r>
    </w:p>
    <w:p w:rsidR="00D54F10" w:rsidRPr="00D54F10" w:rsidRDefault="00D54F10" w:rsidP="00D54F10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D54F10" w:rsidRPr="00D54F10" w:rsidRDefault="00D54F10" w:rsidP="00D54F10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D54F10" w:rsidRPr="00D54F10" w:rsidRDefault="00D54F10" w:rsidP="00D54F10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D54F10" w:rsidRPr="00D54F10" w:rsidRDefault="00D54F10" w:rsidP="00D54F10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D54F10" w:rsidRPr="00D54F10" w:rsidRDefault="00D54F10" w:rsidP="00D54F10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D54F10" w:rsidRPr="00D54F10" w:rsidRDefault="00D54F10" w:rsidP="00D54F10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D54F10" w:rsidRPr="00D54F10" w:rsidRDefault="00D54F10" w:rsidP="00D54F10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D54F10" w:rsidRPr="00D54F10" w:rsidRDefault="00D54F10" w:rsidP="00D54F1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D54F10" w:rsidRPr="00D54F10" w:rsidRDefault="00D54F10" w:rsidP="00D54F1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r w:rsidRPr="00D54F10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 xml:space="preserve">ГОДОВОЙ ОТЧЕТ </w:t>
      </w:r>
    </w:p>
    <w:p w:rsidR="00D54F10" w:rsidRPr="00D54F10" w:rsidRDefault="00D54F10" w:rsidP="00D54F1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r w:rsidRPr="00D54F10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 xml:space="preserve">О РЕАЛИЗАЦИИ И ОЦЕНКЕ ЭФФЕКТИВНОСТИ за 2023 год </w:t>
      </w:r>
    </w:p>
    <w:p w:rsidR="00D54F10" w:rsidRPr="00D54F10" w:rsidRDefault="00D54F10" w:rsidP="00D54F1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r w:rsidRPr="00D54F10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МУНИЦИПАЛЬНОЙ ПРОГРАММЫ</w:t>
      </w:r>
    </w:p>
    <w:p w:rsidR="00D54F10" w:rsidRPr="00D54F10" w:rsidRDefault="00D54F10" w:rsidP="00D54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F1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D5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муниципальными финансами и муниципальным долгом</w:t>
      </w:r>
    </w:p>
    <w:p w:rsidR="00D54F10" w:rsidRPr="00D54F10" w:rsidRDefault="00D54F10" w:rsidP="00D54F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5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Приозерского муниципального района Ленинградской области</w:t>
      </w:r>
      <w:r w:rsidRPr="00D54F1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54F10" w:rsidRPr="00D54F10" w:rsidRDefault="00D54F10" w:rsidP="00D54F1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54F10" w:rsidRPr="00D54F10" w:rsidRDefault="00D54F10" w:rsidP="00D54F1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D54F10" w:rsidRPr="00D54F10" w:rsidRDefault="00D54F10" w:rsidP="00D54F1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D54F10" w:rsidRPr="00D54F10" w:rsidRDefault="00D54F10" w:rsidP="00D54F1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D54F10" w:rsidRPr="00D54F10" w:rsidRDefault="00D54F10" w:rsidP="00D54F1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D54F10" w:rsidRPr="00D54F10" w:rsidRDefault="00D54F10" w:rsidP="00D54F1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4F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г.Приозерск</w:t>
      </w:r>
      <w:proofErr w:type="spellEnd"/>
    </w:p>
    <w:p w:rsidR="00D54F10" w:rsidRPr="00D54F10" w:rsidRDefault="00D54F10" w:rsidP="00D54F1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54F10" w:rsidRPr="00D54F10" w:rsidRDefault="00D54F10" w:rsidP="00D54F1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4F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16.02.2024г</w:t>
      </w:r>
    </w:p>
    <w:p w:rsidR="00D54F10" w:rsidRPr="00D54F10" w:rsidRDefault="00D54F10" w:rsidP="00D54F10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54F10" w:rsidRPr="00D54F10" w:rsidRDefault="00D54F10" w:rsidP="00D54F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10" w:rsidRPr="00D54F10" w:rsidRDefault="00D54F10" w:rsidP="00D54F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10" w:rsidRPr="00D54F10" w:rsidRDefault="00D54F10" w:rsidP="00D54F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10" w:rsidRPr="00D54F10" w:rsidRDefault="00D54F10" w:rsidP="00D54F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10" w:rsidRPr="00D54F10" w:rsidRDefault="00D54F10" w:rsidP="00D54F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10" w:rsidRPr="00D54F10" w:rsidRDefault="00D54F10" w:rsidP="00D54F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10" w:rsidRPr="00D54F10" w:rsidRDefault="00D54F10" w:rsidP="00D54F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10" w:rsidRPr="00D54F10" w:rsidRDefault="00D54F10" w:rsidP="00D54F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10" w:rsidRPr="00D54F10" w:rsidRDefault="00D54F10" w:rsidP="00D54F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10" w:rsidRPr="00D54F10" w:rsidRDefault="00D54F10" w:rsidP="00D54F10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D54F10">
        <w:rPr>
          <w:rFonts w:ascii="Times New Roman" w:eastAsia="Calibri" w:hAnsi="Times New Roman" w:cs="Times New Roman"/>
        </w:rPr>
        <w:t>Заместитель председателя</w:t>
      </w:r>
    </w:p>
    <w:p w:rsidR="00D54F10" w:rsidRPr="00D54F10" w:rsidRDefault="00D54F10" w:rsidP="00D54F10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D54F10">
        <w:rPr>
          <w:rFonts w:ascii="Times New Roman" w:eastAsia="Calibri" w:hAnsi="Times New Roman" w:cs="Times New Roman"/>
        </w:rPr>
        <w:t xml:space="preserve"> комитета финансов</w:t>
      </w:r>
    </w:p>
    <w:p w:rsidR="00D54F10" w:rsidRPr="00D54F10" w:rsidRDefault="00D54F10" w:rsidP="00D54F10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D54F10" w:rsidRPr="00D54F10" w:rsidRDefault="00D54F10" w:rsidP="00D54F10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D54F10">
        <w:rPr>
          <w:rFonts w:ascii="Times New Roman" w:eastAsia="Calibri" w:hAnsi="Times New Roman" w:cs="Times New Roman"/>
        </w:rPr>
        <w:t xml:space="preserve">__________________ </w:t>
      </w:r>
      <w:proofErr w:type="spellStart"/>
      <w:r w:rsidRPr="00D54F10">
        <w:rPr>
          <w:rFonts w:ascii="Times New Roman" w:eastAsia="Calibri" w:hAnsi="Times New Roman" w:cs="Times New Roman"/>
        </w:rPr>
        <w:t>Е.Н.Цветкова</w:t>
      </w:r>
      <w:proofErr w:type="spellEnd"/>
    </w:p>
    <w:p w:rsidR="00D54F10" w:rsidRPr="00D54F10" w:rsidRDefault="00D54F10" w:rsidP="00D54F10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D54F10" w:rsidRPr="00D54F10" w:rsidRDefault="00D54F10" w:rsidP="00D54F10">
      <w:pPr>
        <w:widowControl w:val="0"/>
        <w:spacing w:after="0" w:line="276" w:lineRule="auto"/>
        <w:rPr>
          <w:rFonts w:ascii="Times New Roman" w:eastAsia="Calibri" w:hAnsi="Times New Roman" w:cs="Times New Roman"/>
        </w:rPr>
      </w:pPr>
    </w:p>
    <w:p w:rsidR="00D54F10" w:rsidRPr="00D54F10" w:rsidRDefault="00D54F10" w:rsidP="00D54F10">
      <w:pPr>
        <w:widowControl w:val="0"/>
        <w:spacing w:after="0" w:line="276" w:lineRule="auto"/>
        <w:rPr>
          <w:rFonts w:ascii="Times New Roman" w:eastAsia="Calibri" w:hAnsi="Times New Roman" w:cs="Times New Roman"/>
        </w:rPr>
      </w:pPr>
    </w:p>
    <w:p w:rsidR="00D54F10" w:rsidRPr="00D54F10" w:rsidRDefault="00D54F10" w:rsidP="00D54F10">
      <w:pPr>
        <w:widowControl w:val="0"/>
        <w:spacing w:after="0" w:line="276" w:lineRule="auto"/>
        <w:rPr>
          <w:rFonts w:ascii="Times New Roman" w:eastAsia="Calibri" w:hAnsi="Times New Roman" w:cs="Times New Roman"/>
        </w:rPr>
      </w:pPr>
    </w:p>
    <w:p w:rsidR="00D54F10" w:rsidRPr="00D54F10" w:rsidRDefault="00D54F10" w:rsidP="00D54F10">
      <w:pPr>
        <w:widowControl w:val="0"/>
        <w:spacing w:after="0" w:line="276" w:lineRule="auto"/>
        <w:rPr>
          <w:rFonts w:ascii="Times New Roman" w:eastAsia="Calibri" w:hAnsi="Times New Roman" w:cs="Times New Roman"/>
        </w:rPr>
      </w:pPr>
    </w:p>
    <w:p w:rsidR="00D54F10" w:rsidRPr="00D54F10" w:rsidRDefault="00D54F10" w:rsidP="00D54F10">
      <w:pPr>
        <w:widowControl w:val="0"/>
        <w:spacing w:after="0" w:line="276" w:lineRule="auto"/>
        <w:rPr>
          <w:rFonts w:ascii="Times New Roman" w:eastAsia="Calibri" w:hAnsi="Times New Roman" w:cs="Times New Roman"/>
        </w:rPr>
      </w:pPr>
    </w:p>
    <w:p w:rsidR="00D54F10" w:rsidRPr="00D54F10" w:rsidRDefault="00D54F10" w:rsidP="00D54F10">
      <w:pPr>
        <w:widowControl w:val="0"/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D54F10">
        <w:rPr>
          <w:rFonts w:ascii="Times New Roman" w:eastAsia="Calibri" w:hAnsi="Times New Roman" w:cs="Times New Roman"/>
          <w:sz w:val="16"/>
          <w:szCs w:val="16"/>
        </w:rPr>
        <w:t>Ответственное лицо:</w:t>
      </w:r>
    </w:p>
    <w:p w:rsidR="00D54F10" w:rsidRPr="00D54F10" w:rsidRDefault="00D54F10" w:rsidP="00D54F10">
      <w:pPr>
        <w:widowControl w:val="0"/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D54F10">
        <w:rPr>
          <w:rFonts w:ascii="Times New Roman" w:eastAsia="Calibri" w:hAnsi="Times New Roman" w:cs="Times New Roman"/>
          <w:sz w:val="16"/>
          <w:szCs w:val="16"/>
        </w:rPr>
        <w:t xml:space="preserve">заместитель председателя </w:t>
      </w:r>
    </w:p>
    <w:p w:rsidR="00D54F10" w:rsidRPr="00D54F10" w:rsidRDefault="00D54F10" w:rsidP="00D54F10">
      <w:pPr>
        <w:widowControl w:val="0"/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D54F10">
        <w:rPr>
          <w:rFonts w:ascii="Times New Roman" w:eastAsia="Calibri" w:hAnsi="Times New Roman" w:cs="Times New Roman"/>
          <w:sz w:val="16"/>
          <w:szCs w:val="16"/>
        </w:rPr>
        <w:t xml:space="preserve">Комитета финансов </w:t>
      </w:r>
    </w:p>
    <w:p w:rsidR="00D54F10" w:rsidRPr="00D54F10" w:rsidRDefault="00D54F10" w:rsidP="00D54F10">
      <w:pPr>
        <w:widowControl w:val="0"/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D54F10">
        <w:rPr>
          <w:rFonts w:ascii="Times New Roman" w:eastAsia="Calibri" w:hAnsi="Times New Roman" w:cs="Times New Roman"/>
          <w:sz w:val="16"/>
          <w:szCs w:val="16"/>
        </w:rPr>
        <w:t xml:space="preserve">Цветкова Е.Н. тел. 33-865, </w:t>
      </w:r>
    </w:p>
    <w:p w:rsidR="00D54F10" w:rsidRPr="00D54F10" w:rsidRDefault="00D54F10" w:rsidP="00D54F10">
      <w:pPr>
        <w:widowControl w:val="0"/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D54F10">
        <w:rPr>
          <w:rFonts w:ascii="Times New Roman" w:eastAsia="Calibri" w:hAnsi="Times New Roman" w:cs="Times New Roman"/>
          <w:sz w:val="16"/>
          <w:szCs w:val="16"/>
        </w:rPr>
        <w:t>эл. адрес:</w:t>
      </w:r>
      <w:proofErr w:type="spellStart"/>
      <w:r w:rsidRPr="00D54F10">
        <w:rPr>
          <w:rFonts w:ascii="Times New Roman" w:eastAsia="Calibri" w:hAnsi="Times New Roman" w:cs="Times New Roman"/>
          <w:sz w:val="16"/>
          <w:szCs w:val="16"/>
          <w:lang w:val="en-US"/>
        </w:rPr>
        <w:t>kfprioz</w:t>
      </w:r>
      <w:proofErr w:type="spellEnd"/>
      <w:r w:rsidRPr="00D54F10">
        <w:rPr>
          <w:rFonts w:ascii="Times New Roman" w:eastAsia="Calibri" w:hAnsi="Times New Roman" w:cs="Times New Roman"/>
          <w:sz w:val="16"/>
          <w:szCs w:val="16"/>
        </w:rPr>
        <w:t>@</w:t>
      </w:r>
      <w:r w:rsidRPr="00D54F10">
        <w:rPr>
          <w:rFonts w:ascii="Times New Roman" w:eastAsia="Calibri" w:hAnsi="Times New Roman" w:cs="Times New Roman"/>
          <w:sz w:val="16"/>
          <w:szCs w:val="16"/>
          <w:lang w:val="en-US"/>
        </w:rPr>
        <w:t>mail</w:t>
      </w:r>
      <w:r w:rsidRPr="00D54F10">
        <w:rPr>
          <w:rFonts w:ascii="Times New Roman" w:eastAsia="Calibri" w:hAnsi="Times New Roman" w:cs="Times New Roman"/>
          <w:sz w:val="16"/>
          <w:szCs w:val="16"/>
        </w:rPr>
        <w:t>.</w:t>
      </w:r>
      <w:proofErr w:type="spellStart"/>
      <w:r w:rsidRPr="00D54F10">
        <w:rPr>
          <w:rFonts w:ascii="Times New Roman" w:eastAsia="Calibri" w:hAnsi="Times New Roman" w:cs="Times New Roman"/>
          <w:sz w:val="16"/>
          <w:szCs w:val="16"/>
        </w:rPr>
        <w:t>ru</w:t>
      </w:r>
      <w:proofErr w:type="spellEnd"/>
      <w:r w:rsidRPr="00D54F10">
        <w:rPr>
          <w:rFonts w:ascii="Times New Roman" w:eastAsia="Calibri" w:hAnsi="Times New Roman" w:cs="Times New Roman"/>
          <w:sz w:val="16"/>
          <w:szCs w:val="16"/>
        </w:rPr>
        <w:t xml:space="preserve">  </w:t>
      </w:r>
    </w:p>
    <w:p w:rsidR="00D54F10" w:rsidRPr="00D54F10" w:rsidRDefault="00D54F10" w:rsidP="00D54F10">
      <w:pPr>
        <w:widowControl w:val="0"/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54F10" w:rsidRPr="00D54F10" w:rsidRDefault="00D54F10" w:rsidP="00D54F10">
      <w:pPr>
        <w:widowControl w:val="0"/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54F10" w:rsidRPr="00D54F10" w:rsidRDefault="00D54F10" w:rsidP="00D54F10">
      <w:pPr>
        <w:widowControl w:val="0"/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54F10" w:rsidRPr="00D54F10" w:rsidRDefault="00D54F10" w:rsidP="00D54F10">
      <w:pPr>
        <w:widowControl w:val="0"/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54F10" w:rsidRPr="00D54F10" w:rsidRDefault="00D54F10" w:rsidP="00D54F10">
      <w:pPr>
        <w:widowControl w:val="0"/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54F10" w:rsidRPr="00D54F10" w:rsidRDefault="00D54F10" w:rsidP="00D54F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10" w:rsidRPr="00D54F10" w:rsidRDefault="00D54F10" w:rsidP="00D54F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D54F10" w:rsidRPr="00D54F10" w:rsidRDefault="00D54F10" w:rsidP="00D54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муниципальной программы</w:t>
      </w:r>
    </w:p>
    <w:p w:rsidR="00D54F10" w:rsidRPr="00D54F10" w:rsidRDefault="00D54F10" w:rsidP="00D54F1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4F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муниципальными финансами и муниципальным долгом </w:t>
      </w:r>
      <w:proofErr w:type="gramStart"/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 муниципального</w:t>
      </w:r>
      <w:proofErr w:type="gramEnd"/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Pr="00D54F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:rsidR="00D54F10" w:rsidRPr="00D54F10" w:rsidRDefault="00D54F10" w:rsidP="00D54F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2023 год</w:t>
      </w:r>
    </w:p>
    <w:p w:rsidR="00D54F10" w:rsidRPr="00D54F10" w:rsidRDefault="00D54F10" w:rsidP="00D54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10" w:rsidRPr="00D54F10" w:rsidRDefault="00D54F10" w:rsidP="00D54F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Муниципальная программа </w:t>
      </w:r>
      <w:r w:rsidRPr="00D54F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муниципальными финансами и муниципальным долгом Приозерского муниципального района Ленинградской области» (далее – Программа) утверждена Постановлением Администрации Приозерского муниципального района Ленинградской области (далее – Приозерский МР ЛО) № 4415 от 10.12.2021. </w:t>
      </w:r>
    </w:p>
    <w:p w:rsidR="00D54F10" w:rsidRPr="00D54F10" w:rsidRDefault="00D54F10" w:rsidP="00D54F1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Последующие редакции Программы утверждены постановлениями Администрации Приозерского МР ЛО № 1324 от 27.04.2022г., № 3937 от 27.10.2022г., № 5110 от 27.12.2022г., </w:t>
      </w:r>
      <w:proofErr w:type="gramStart"/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>№  2155</w:t>
      </w:r>
      <w:proofErr w:type="gramEnd"/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01.06.2023г., № 3164 от 30.08.2023г., № 2 от 09.01.2024 г. Изменения внесены в связи с изменением объема финансового обеспечения Программы.</w:t>
      </w:r>
    </w:p>
    <w:p w:rsidR="00D54F10" w:rsidRPr="00D54F10" w:rsidRDefault="00D54F10" w:rsidP="00D54F1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финансирование Программы в 2023 г. составило 271879,1 тыс. руб., в том числе по источникам:</w:t>
      </w:r>
    </w:p>
    <w:p w:rsidR="00D54F10" w:rsidRPr="00D54F10" w:rsidRDefault="00D54F10" w:rsidP="00D54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бюджет – 71911,8 тыс. руб., </w:t>
      </w:r>
    </w:p>
    <w:p w:rsidR="00D54F10" w:rsidRPr="00D54F10" w:rsidRDefault="00D54F10" w:rsidP="00D54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Приозерского муниципального района – 199967,3 тыс. руб.</w:t>
      </w:r>
    </w:p>
    <w:p w:rsidR="00D54F10" w:rsidRPr="00D54F10" w:rsidRDefault="00D54F10" w:rsidP="00D54F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F10">
        <w:rPr>
          <w:rFonts w:ascii="Times New Roman" w:eastAsia="Calibri" w:hAnsi="Times New Roman" w:cs="Times New Roman"/>
          <w:sz w:val="24"/>
          <w:szCs w:val="24"/>
        </w:rPr>
        <w:t>В 2023 году максимально выполнены все поставленные перед Программой задачи, а именно:</w:t>
      </w:r>
    </w:p>
    <w:p w:rsidR="00D54F10" w:rsidRPr="00D54F10" w:rsidRDefault="00D54F10" w:rsidP="00D54F1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10">
        <w:rPr>
          <w:rFonts w:ascii="Times New Roman" w:eastAsia="Calibri" w:hAnsi="Times New Roman" w:cs="Times New Roman"/>
          <w:sz w:val="24"/>
          <w:szCs w:val="24"/>
        </w:rPr>
        <w:t xml:space="preserve">Задача 1. </w:t>
      </w: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условий для устойчивого исполнения бюджетов поселений Приозерского МР ЛО и повышение качества управления муниципальными финансами: </w:t>
      </w:r>
    </w:p>
    <w:p w:rsidR="00D54F10" w:rsidRPr="00D54F10" w:rsidRDefault="00D54F10" w:rsidP="00D54F10">
      <w:pPr>
        <w:widowControl w:val="0"/>
        <w:autoSpaceDE w:val="0"/>
        <w:autoSpaceDN w:val="0"/>
        <w:spacing w:after="0" w:line="240" w:lineRule="auto"/>
        <w:ind w:firstLine="563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предоставлены дотации за счет средств областного бюджета и бюджета Приозерского МР ЛО в полном объеме; </w:t>
      </w:r>
    </w:p>
    <w:p w:rsidR="00D54F10" w:rsidRPr="00D54F10" w:rsidRDefault="00D54F10" w:rsidP="00D54F10">
      <w:pPr>
        <w:widowControl w:val="0"/>
        <w:autoSpaceDE w:val="0"/>
        <w:autoSpaceDN w:val="0"/>
        <w:spacing w:after="0" w:line="240" w:lineRule="auto"/>
        <w:ind w:firstLine="563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финансовая помощь бюджетам поселений в форме иных межбюджетных трансфертов предоставлена в максимально-возможном объеме с целью наиболее полного исполнения принятых расходных обязательств поселений; </w:t>
      </w:r>
    </w:p>
    <w:p w:rsidR="00D54F10" w:rsidRPr="00D54F10" w:rsidRDefault="00D54F10" w:rsidP="00D54F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F10">
        <w:rPr>
          <w:rFonts w:ascii="Times New Roman" w:eastAsia="Calibri" w:hAnsi="Times New Roman" w:cs="Times New Roman"/>
          <w:sz w:val="24"/>
          <w:szCs w:val="24"/>
        </w:rPr>
        <w:t>- доля просроченной кредиторской задолженности в расходах консолидированного бюджета Приозерского МР ЛО соответствует запланированному показателю и составляет 0%;</w:t>
      </w:r>
    </w:p>
    <w:p w:rsidR="00D54F10" w:rsidRPr="00D54F10" w:rsidRDefault="00D54F10" w:rsidP="00D54F1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10">
        <w:rPr>
          <w:rFonts w:ascii="Times New Roman" w:eastAsia="Calibri" w:hAnsi="Times New Roman" w:cs="Times New Roman"/>
          <w:sz w:val="24"/>
          <w:szCs w:val="24"/>
        </w:rPr>
        <w:t xml:space="preserve"> 2. Задача 2. </w:t>
      </w: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 укрепление долговой устойчивости Приозерского МР ЛО:</w:t>
      </w:r>
    </w:p>
    <w:p w:rsidR="00D54F10" w:rsidRPr="00D54F10" w:rsidRDefault="00D54F10" w:rsidP="00D54F1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заемные средства в бюджет Приозерского МР ЛО не привлекались;</w:t>
      </w:r>
    </w:p>
    <w:p w:rsidR="00D54F10" w:rsidRPr="00D54F10" w:rsidRDefault="00D54F10" w:rsidP="00D54F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F10">
        <w:rPr>
          <w:rFonts w:ascii="Times New Roman" w:eastAsia="Calibri" w:hAnsi="Times New Roman" w:cs="Times New Roman"/>
          <w:sz w:val="24"/>
          <w:szCs w:val="24"/>
        </w:rPr>
        <w:t>- Приозерский МР ЛО относится к группе заемщиков с высоким уровнем долговой устойчивости;</w:t>
      </w:r>
    </w:p>
    <w:p w:rsidR="00D54F10" w:rsidRPr="00D54F10" w:rsidRDefault="00D54F10" w:rsidP="00D54F1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F10">
        <w:rPr>
          <w:rFonts w:ascii="Times New Roman" w:eastAsia="Calibri" w:hAnsi="Times New Roman" w:cs="Times New Roman"/>
          <w:sz w:val="24"/>
          <w:szCs w:val="24"/>
        </w:rPr>
        <w:t xml:space="preserve">         3. Задача 3. </w:t>
      </w: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управления финансами, повышение открытости и прозрачности представления информации о бюджете Приозерского МР ЛО: </w:t>
      </w:r>
    </w:p>
    <w:p w:rsidR="00D54F10" w:rsidRPr="00D54F10" w:rsidRDefault="00D54F10" w:rsidP="00D54F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F10">
        <w:rPr>
          <w:rFonts w:ascii="Times New Roman" w:eastAsia="Calibri" w:hAnsi="Times New Roman" w:cs="Times New Roman"/>
          <w:sz w:val="24"/>
          <w:szCs w:val="24"/>
        </w:rPr>
        <w:t>- Приозерский МР ЛО относится к группе с высоким уровнем открытости бюджетных данных. Информация о формировании, исполнении бюджета Приозерского МР ЛО размещается на официальном сайте администрации Приозерского МР ЛО;</w:t>
      </w:r>
    </w:p>
    <w:p w:rsidR="00D54F10" w:rsidRPr="00D54F10" w:rsidRDefault="00D54F10" w:rsidP="00D54F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F10">
        <w:rPr>
          <w:rFonts w:ascii="Times New Roman" w:eastAsia="Calibri" w:hAnsi="Times New Roman" w:cs="Times New Roman"/>
          <w:sz w:val="24"/>
          <w:szCs w:val="24"/>
        </w:rPr>
        <w:t>- в течение 2023 года производились консультации, осуществление методической помощи муниципальным учреждениям, органам местного самоуправления Приозерского МР ЛО и поселений, входящих в его состав;</w:t>
      </w:r>
    </w:p>
    <w:p w:rsidR="00D54F10" w:rsidRPr="00D54F10" w:rsidRDefault="00D54F10" w:rsidP="00D54F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F10">
        <w:rPr>
          <w:rFonts w:ascii="Times New Roman" w:eastAsia="Calibri" w:hAnsi="Times New Roman" w:cs="Times New Roman"/>
          <w:sz w:val="24"/>
          <w:szCs w:val="24"/>
        </w:rPr>
        <w:t>- д</w:t>
      </w:r>
      <w:r w:rsidRPr="00D54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формирования у жителей Приозерского МР ЛО положительного мнения об открытости бюджетного процесса, а также с целью привлечения граждан в участие в бюджетном процессе Приозерского МР ЛО на постоянной основе осуществляется информирование населения с использованием вкладки «Бюджет для граждан» Приозерского МР ЛО, где в доступной форме размещается информация о бюджете </w:t>
      </w:r>
      <w:proofErr w:type="gramStart"/>
      <w:r w:rsidRPr="00D54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его</w:t>
      </w:r>
      <w:proofErr w:type="gramEnd"/>
      <w:r w:rsidRPr="00D54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исполнении.</w:t>
      </w:r>
    </w:p>
    <w:p w:rsidR="00D54F10" w:rsidRPr="00D54F10" w:rsidRDefault="00D54F10" w:rsidP="00D54F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F10" w:rsidRPr="00D54F10" w:rsidRDefault="00D54F10" w:rsidP="00D54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 процессных мероприятий </w:t>
      </w:r>
    </w:p>
    <w:p w:rsidR="00D54F10" w:rsidRPr="00D54F10" w:rsidRDefault="00D54F10" w:rsidP="00D54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"Выравнивание бюджетной обеспеченности поселений"</w:t>
      </w:r>
    </w:p>
    <w:p w:rsidR="00D54F10" w:rsidRPr="00D54F10" w:rsidRDefault="00D54F10" w:rsidP="00D54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10" w:rsidRPr="00D54F10" w:rsidRDefault="00D54F10" w:rsidP="00D54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 составило 111 911,8 тыс. рублей или 100% к годовым бюджетным назначениям, в том числе:</w:t>
      </w:r>
    </w:p>
    <w:p w:rsidR="00D54F10" w:rsidRPr="00D54F10" w:rsidRDefault="00D54F10" w:rsidP="00D54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дотаций на выравнивание бюджетной обеспеченности поселений за счет средств областного бюджета – 71 911,8 тыс. рублей или 100% от годового плана (средства предоставлены бюджетам 11-ти поселений района);</w:t>
      </w:r>
    </w:p>
    <w:p w:rsidR="00D54F10" w:rsidRPr="00D54F10" w:rsidRDefault="00D54F10" w:rsidP="00D54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дотаций на выравнивание бюджетной обеспеченности поселений за счет средств бюджета Приозерского МР ЛО – 40 000,0 тыс. рублей или 100% от годового плана (средства предоставлены бюджетам 11-ти поселений района).</w:t>
      </w:r>
    </w:p>
    <w:p w:rsidR="00D54F10" w:rsidRPr="00D54F10" w:rsidRDefault="00D54F10" w:rsidP="00D54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F10" w:rsidRPr="00D54F10" w:rsidRDefault="00D54F10" w:rsidP="00D54F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Комплекс процессных мероприятий </w:t>
      </w:r>
    </w:p>
    <w:p w:rsidR="00D54F10" w:rsidRPr="00D54F10" w:rsidRDefault="00D54F10" w:rsidP="00D54F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"Поддержка мер по обеспечению сбалансированности бюджетов поселений"</w:t>
      </w:r>
    </w:p>
    <w:p w:rsidR="00D54F10" w:rsidRPr="00D54F10" w:rsidRDefault="00D54F10" w:rsidP="00D54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 составило 159 967,3 тыс. рублей или 95,5% к годовым бюджетным назначениям (167 513,3 тыс. рублей). Иные межбюджетные трансферты предоставлены 11-ти бюджетам поселений Приозерского МР ЛО. Частично не использованные в отчетном году иные межбюджетные трансферты, планируется использовать в текущем году.</w:t>
      </w:r>
    </w:p>
    <w:p w:rsidR="00D54F10" w:rsidRPr="00D54F10" w:rsidRDefault="00D54F10" w:rsidP="00D54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54F10" w:rsidRPr="00D54F10" w:rsidRDefault="00D54F10" w:rsidP="00D54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ходе реализации муниципальной программы «Управление муниципальными финансами и муниципальным долгом Приозерского муниципального района Ленинградской области» Представлена в приложении. Все целевые показатели исполнены в полном объеме:</w:t>
      </w:r>
    </w:p>
    <w:p w:rsidR="00D54F10" w:rsidRPr="00D54F10" w:rsidRDefault="00D54F10" w:rsidP="00A719E2">
      <w:pPr>
        <w:numPr>
          <w:ilvl w:val="0"/>
          <w:numId w:val="2"/>
        </w:numPr>
        <w:spacing w:after="0" w:line="240" w:lineRule="auto"/>
        <w:ind w:left="0" w:firstLine="68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годовой отчетности, направленной в Комитет финансов Ленинградской области, кредиторская задолженность Приозерского МР ЛО отсутствует.</w:t>
      </w:r>
    </w:p>
    <w:p w:rsidR="00D54F10" w:rsidRPr="00D54F10" w:rsidRDefault="00D54F10" w:rsidP="00A719E2">
      <w:pPr>
        <w:numPr>
          <w:ilvl w:val="0"/>
          <w:numId w:val="2"/>
        </w:numPr>
        <w:spacing w:after="0" w:line="240" w:lineRule="auto"/>
        <w:ind w:left="0" w:firstLine="68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долговой устойчивости Приозерского МР ЛО – высокий (информация размещена на официальном сайте Комитета финансов Ленинградской области).</w:t>
      </w:r>
    </w:p>
    <w:p w:rsidR="00D54F10" w:rsidRDefault="00D54F10" w:rsidP="00A719E2">
      <w:pPr>
        <w:numPr>
          <w:ilvl w:val="0"/>
          <w:numId w:val="2"/>
        </w:numPr>
        <w:spacing w:after="0" w:line="240" w:lineRule="auto"/>
        <w:ind w:left="0" w:firstLine="68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открытости бюджетных данных в МО Приозерский МР ЛО составил 84,0% (информация размещена на официальном сайте Комитета финансов Ленинградской области). В расчете учтены 10 показателей с максимальной оценкой по 5 баллов. Исполнение составило 42 балла.</w:t>
      </w:r>
    </w:p>
    <w:p w:rsidR="00D54F10" w:rsidRDefault="00D54F10" w:rsidP="00D54F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F10" w:rsidRPr="00D54F10" w:rsidRDefault="00D54F10" w:rsidP="00D54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D54F10" w:rsidRPr="00D54F10" w:rsidRDefault="00D54F10" w:rsidP="00D54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реализации муниципальной программы /подпрограммы</w:t>
      </w:r>
    </w:p>
    <w:p w:rsidR="00D54F10" w:rsidRPr="00D54F10" w:rsidRDefault="00D54F10" w:rsidP="00D54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муниципальными финансами и муниципальным долгом Приозерского муниципального района Ленинградской области»</w:t>
      </w:r>
    </w:p>
    <w:p w:rsidR="00D54F10" w:rsidRPr="00D54F10" w:rsidRDefault="00D54F10" w:rsidP="00D54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муниципальной программы/подпрограммы</w:t>
      </w:r>
    </w:p>
    <w:p w:rsidR="00D54F10" w:rsidRPr="00D54F10" w:rsidRDefault="00D54F10" w:rsidP="00D54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F10" w:rsidRPr="00D54F10" w:rsidRDefault="00D54F10" w:rsidP="00D54F1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4F10">
        <w:rPr>
          <w:rFonts w:ascii="Times New Roman" w:eastAsia="Calibri" w:hAnsi="Times New Roman" w:cs="Times New Roman"/>
          <w:sz w:val="24"/>
          <w:szCs w:val="24"/>
        </w:rPr>
        <w:t>1. Выполнение плана мероприятий</w:t>
      </w:r>
    </w:p>
    <w:p w:rsidR="00D54F10" w:rsidRPr="00D54F10" w:rsidRDefault="00D54F10" w:rsidP="00D54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54F1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(ежеквартально нарастающим итогом)</w:t>
      </w:r>
    </w:p>
    <w:p w:rsidR="00D54F10" w:rsidRPr="00D54F10" w:rsidRDefault="00D54F10" w:rsidP="00D54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10" w:rsidRPr="00D54F10" w:rsidRDefault="00D54F10" w:rsidP="00D54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2023 год</w:t>
      </w:r>
    </w:p>
    <w:p w:rsidR="00D54F10" w:rsidRPr="00D54F10" w:rsidRDefault="00D54F10" w:rsidP="00D54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5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2896"/>
        <w:gridCol w:w="2127"/>
        <w:gridCol w:w="2126"/>
        <w:gridCol w:w="1843"/>
      </w:tblGrid>
      <w:tr w:rsidR="00D54F10" w:rsidRPr="00D54F10" w:rsidTr="00D54F10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  <w:p w:rsidR="00D54F10" w:rsidRPr="00D54F10" w:rsidRDefault="00D54F10" w:rsidP="00D5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D54F10" w:rsidRPr="00D54F10" w:rsidTr="00D54F10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10" w:rsidRPr="00D54F10" w:rsidRDefault="00D54F10" w:rsidP="00D5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10" w:rsidRPr="00D54F10" w:rsidRDefault="00D54F10" w:rsidP="00D5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10" w:rsidRPr="00D54F10" w:rsidRDefault="00D54F10" w:rsidP="00D54F10">
            <w:pPr>
              <w:widowControl w:val="0"/>
              <w:tabs>
                <w:tab w:val="left" w:pos="18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планируемое </w:t>
            </w:r>
          </w:p>
          <w:p w:rsidR="00D54F10" w:rsidRPr="00D54F10" w:rsidRDefault="00D54F10" w:rsidP="00D54F10">
            <w:pPr>
              <w:widowControl w:val="0"/>
              <w:tabs>
                <w:tab w:val="left" w:pos="18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текущий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</w:t>
            </w:r>
          </w:p>
          <w:p w:rsidR="00D54F10" w:rsidRPr="00D54F10" w:rsidRDefault="00D54F10" w:rsidP="00D5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10" w:rsidRPr="00D54F10" w:rsidRDefault="00D54F10" w:rsidP="00D5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F10" w:rsidRPr="00D54F10" w:rsidTr="00D54F10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10" w:rsidRPr="00D54F10" w:rsidRDefault="00D54F10" w:rsidP="00D54F10">
            <w:pPr>
              <w:widowControl w:val="0"/>
              <w:tabs>
                <w:tab w:val="left" w:pos="18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4F10" w:rsidRPr="00D54F10" w:rsidTr="00D54F10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"Выравнивание бюджетной обеспеченности поселений"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10" w:rsidRPr="00D54F10" w:rsidRDefault="00D54F10" w:rsidP="00D54F10">
            <w:pPr>
              <w:widowControl w:val="0"/>
              <w:tabs>
                <w:tab w:val="left" w:pos="18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111 911,8, в том числе: ОБ - 71 911,</w:t>
            </w:r>
            <w:proofErr w:type="gramStart"/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>8,  МБ</w:t>
            </w:r>
            <w:proofErr w:type="gramEnd"/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40 000,0.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111 911,8, в том числе: ОБ – 71 911,8, МБ – 40</w:t>
            </w: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>000,0.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всего: 100,0 %, в том числе: ОБ – 100,0% (доля 64,3%)                                  </w:t>
            </w:r>
          </w:p>
          <w:p w:rsidR="00D54F10" w:rsidRPr="00D54F10" w:rsidRDefault="00D54F10" w:rsidP="00D5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>МБ – 100,0% (доля 35,7%).</w:t>
            </w:r>
          </w:p>
        </w:tc>
      </w:tr>
      <w:tr w:rsidR="00D54F10" w:rsidRPr="00D54F10" w:rsidTr="00D54F10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процессных мероприятий "Поддержка мер по обеспечению </w:t>
            </w: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сбалансированности бюджетов поселений"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10" w:rsidRPr="00D54F10" w:rsidRDefault="00D54F10" w:rsidP="00D54F10">
            <w:pPr>
              <w:widowControl w:val="0"/>
              <w:tabs>
                <w:tab w:val="left" w:pos="18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 167 513,3, в том числе: МБ – 167 513,3.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159 967,3, в том числе: МБ – 159 967,3.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всего: 95,5%, в том числе: МБ – </w:t>
            </w: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95,5</w:t>
            </w:r>
            <w:proofErr w:type="gramStart"/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%.   </w:t>
            </w:r>
            <w:proofErr w:type="gramEnd"/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D54F10" w:rsidRPr="00D54F10" w:rsidTr="00D54F1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Приозерского МР ЛО «Управление муниципальными финансами и муниципальным долгом МО Приозерский МР ЛО»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10" w:rsidRPr="00D54F10" w:rsidRDefault="00D54F10" w:rsidP="00D54F10">
            <w:pPr>
              <w:widowControl w:val="0"/>
              <w:tabs>
                <w:tab w:val="left" w:pos="18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279 425,1, в том числе: ОБ - 71 911,</w:t>
            </w:r>
            <w:proofErr w:type="gramStart"/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>8,  МБ</w:t>
            </w:r>
            <w:proofErr w:type="gramEnd"/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207 513,3.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271 879,1, в том числе: ОБ – 71 911,8, МБ – 199 967,3.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всего: 97,3 %, в том числе: ОБ – 100,0% (доля 25,7%)                                  </w:t>
            </w:r>
          </w:p>
          <w:p w:rsidR="00D54F10" w:rsidRPr="00D54F10" w:rsidRDefault="00D54F10" w:rsidP="00D5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>МБ – 96,4% (доля 71,6%).</w:t>
            </w:r>
          </w:p>
        </w:tc>
      </w:tr>
    </w:tbl>
    <w:p w:rsidR="00D54F10" w:rsidRPr="00D54F10" w:rsidRDefault="00D54F10" w:rsidP="00D54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10" w:rsidRPr="00D54F10" w:rsidRDefault="00D54F10" w:rsidP="00D54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10" w:rsidRPr="00D54F10" w:rsidRDefault="00D54F10" w:rsidP="00D54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10" w:rsidRPr="00D54F10" w:rsidRDefault="00D54F10" w:rsidP="00D54F1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4F10" w:rsidRPr="00D54F10" w:rsidRDefault="00D54F10" w:rsidP="00D54F1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4F10">
        <w:rPr>
          <w:rFonts w:ascii="Times New Roman" w:eastAsia="Calibri" w:hAnsi="Times New Roman" w:cs="Times New Roman"/>
          <w:sz w:val="24"/>
          <w:szCs w:val="24"/>
        </w:rPr>
        <w:t>2.Достижение целевых показателей</w:t>
      </w:r>
    </w:p>
    <w:p w:rsidR="00D54F10" w:rsidRPr="00D54F10" w:rsidRDefault="00D54F10" w:rsidP="00D54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54F1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(ежегодно нарастающим итогом)</w:t>
      </w:r>
    </w:p>
    <w:p w:rsidR="00D54F10" w:rsidRPr="00D54F10" w:rsidRDefault="00D54F10" w:rsidP="00D54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10" w:rsidRPr="00D54F10" w:rsidRDefault="00D54F10" w:rsidP="00D54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2023 год</w:t>
      </w:r>
    </w:p>
    <w:p w:rsidR="00D54F10" w:rsidRPr="00D54F10" w:rsidRDefault="00D54F10" w:rsidP="00D54F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079"/>
        <w:gridCol w:w="992"/>
        <w:gridCol w:w="1418"/>
        <w:gridCol w:w="1559"/>
        <w:gridCol w:w="1418"/>
        <w:gridCol w:w="1701"/>
      </w:tblGrid>
      <w:tr w:rsidR="00D54F10" w:rsidRPr="00D54F10" w:rsidTr="00D54F10">
        <w:tc>
          <w:tcPr>
            <w:tcW w:w="460" w:type="dxa"/>
            <w:vMerge w:val="restart"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79" w:type="dxa"/>
            <w:vMerge w:val="restart"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395" w:type="dxa"/>
            <w:gridSpan w:val="3"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701" w:type="dxa"/>
            <w:vMerge w:val="restart"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D54F10" w:rsidRPr="00D54F10" w:rsidTr="00D54F10">
        <w:tc>
          <w:tcPr>
            <w:tcW w:w="460" w:type="dxa"/>
            <w:vMerge/>
          </w:tcPr>
          <w:p w:rsidR="00D54F10" w:rsidRPr="00D54F10" w:rsidRDefault="00D54F10" w:rsidP="00D54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vMerge/>
          </w:tcPr>
          <w:p w:rsidR="00D54F10" w:rsidRPr="00D54F10" w:rsidRDefault="00D54F10" w:rsidP="00D54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54F10" w:rsidRPr="00D54F10" w:rsidRDefault="00D54F10" w:rsidP="00D54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предшествующий отчетному </w:t>
            </w:r>
            <w:hyperlink w:anchor="P2058" w:history="1">
              <w:r w:rsidRPr="00D54F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977" w:type="dxa"/>
            <w:gridSpan w:val="2"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701" w:type="dxa"/>
            <w:vMerge/>
          </w:tcPr>
          <w:p w:rsidR="00D54F10" w:rsidRPr="00D54F10" w:rsidRDefault="00D54F10" w:rsidP="00D54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F10" w:rsidRPr="00D54F10" w:rsidTr="00D54F10">
        <w:tc>
          <w:tcPr>
            <w:tcW w:w="460" w:type="dxa"/>
            <w:vMerge/>
          </w:tcPr>
          <w:p w:rsidR="00D54F10" w:rsidRPr="00D54F10" w:rsidRDefault="00D54F10" w:rsidP="00D54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vMerge/>
          </w:tcPr>
          <w:p w:rsidR="00D54F10" w:rsidRPr="00D54F10" w:rsidRDefault="00D54F10" w:rsidP="00D54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54F10" w:rsidRPr="00D54F10" w:rsidRDefault="00D54F10" w:rsidP="00D54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4F10" w:rsidRPr="00D54F10" w:rsidRDefault="00D54F10" w:rsidP="00D54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2059" w:history="1">
              <w:r w:rsidRPr="00D54F1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701" w:type="dxa"/>
            <w:vMerge/>
          </w:tcPr>
          <w:p w:rsidR="00D54F10" w:rsidRPr="00D54F10" w:rsidRDefault="00D54F10" w:rsidP="00D54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F10" w:rsidRPr="00D54F10" w:rsidTr="00D54F10">
        <w:tc>
          <w:tcPr>
            <w:tcW w:w="460" w:type="dxa"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9" w:type="dxa"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54F10" w:rsidRPr="00D54F10" w:rsidTr="00D54F10">
        <w:tc>
          <w:tcPr>
            <w:tcW w:w="460" w:type="dxa"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7" w:type="dxa"/>
            <w:gridSpan w:val="6"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D54F10" w:rsidRPr="00D54F10" w:rsidTr="00D54F10">
        <w:tc>
          <w:tcPr>
            <w:tcW w:w="460" w:type="dxa"/>
            <w:vAlign w:val="center"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1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79" w:type="dxa"/>
            <w:vAlign w:val="center"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просроченной кредиторской задолженности в расходах консолидированного бюджета Приозерского МР ЛО</w:t>
            </w:r>
          </w:p>
        </w:tc>
        <w:tc>
          <w:tcPr>
            <w:tcW w:w="992" w:type="dxa"/>
            <w:vAlign w:val="center"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1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F10" w:rsidRPr="00D54F10" w:rsidRDefault="00D54F10" w:rsidP="00D5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F10" w:rsidRPr="00D54F10" w:rsidRDefault="00D54F10" w:rsidP="00D5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F10" w:rsidRPr="00D54F10" w:rsidRDefault="00D54F10" w:rsidP="00D5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F10" w:rsidRPr="00D54F10" w:rsidTr="00D54F10">
        <w:tc>
          <w:tcPr>
            <w:tcW w:w="460" w:type="dxa"/>
            <w:vAlign w:val="center"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1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79" w:type="dxa"/>
            <w:vAlign w:val="center"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долговой устойчивости</w:t>
            </w:r>
          </w:p>
        </w:tc>
        <w:tc>
          <w:tcPr>
            <w:tcW w:w="992" w:type="dxa"/>
            <w:vAlign w:val="center"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10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 /низкий</w:t>
            </w:r>
          </w:p>
        </w:tc>
        <w:tc>
          <w:tcPr>
            <w:tcW w:w="1418" w:type="dxa"/>
            <w:vAlign w:val="center"/>
          </w:tcPr>
          <w:p w:rsidR="00D54F10" w:rsidRPr="00D54F10" w:rsidRDefault="00D54F10" w:rsidP="00D5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vAlign w:val="center"/>
          </w:tcPr>
          <w:p w:rsidR="00D54F10" w:rsidRPr="00D54F10" w:rsidRDefault="00D54F10" w:rsidP="00D5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vAlign w:val="center"/>
          </w:tcPr>
          <w:p w:rsidR="00D54F10" w:rsidRPr="00D54F10" w:rsidRDefault="00D54F10" w:rsidP="00D5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01" w:type="dxa"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F10" w:rsidRPr="00D54F10" w:rsidTr="00D54F10">
        <w:tc>
          <w:tcPr>
            <w:tcW w:w="460" w:type="dxa"/>
            <w:vAlign w:val="center"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1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79" w:type="dxa"/>
            <w:vAlign w:val="center"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открытости бюджетных данных </w:t>
            </w:r>
            <w:proofErr w:type="gramStart"/>
            <w:r w:rsidRPr="00D54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Приозерского</w:t>
            </w:r>
            <w:proofErr w:type="gramEnd"/>
            <w:r w:rsidRPr="00D54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МР ЛО</w:t>
            </w:r>
          </w:p>
        </w:tc>
        <w:tc>
          <w:tcPr>
            <w:tcW w:w="992" w:type="dxa"/>
            <w:vAlign w:val="center"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1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559" w:type="dxa"/>
            <w:vAlign w:val="center"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10"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701" w:type="dxa"/>
          </w:tcPr>
          <w:p w:rsidR="00D54F10" w:rsidRPr="00D54F10" w:rsidRDefault="00D54F10" w:rsidP="00D5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F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Превышение фактического значения показателя над плановым обусловлено постоянной работой Комитета финансов Приозерского МР ЛО по повышению уровня открытости бюджетных данных, а также эффективным взаимодействием с главными распорядителями бюджетных средств бюджета Приозерского МР ЛО</w:t>
            </w:r>
          </w:p>
        </w:tc>
      </w:tr>
    </w:tbl>
    <w:p w:rsidR="00D54F10" w:rsidRPr="00D54F10" w:rsidRDefault="00D54F10" w:rsidP="00D54F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4F10" w:rsidRPr="00D54F10" w:rsidRDefault="00D54F10" w:rsidP="00D54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D54F10" w:rsidRPr="00D54F10" w:rsidRDefault="00D54F10" w:rsidP="00D54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реализации Программы</w:t>
      </w:r>
    </w:p>
    <w:p w:rsidR="00D54F10" w:rsidRPr="00D54F10" w:rsidRDefault="00D54F10" w:rsidP="00D5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10" w:rsidRPr="00D54F10" w:rsidRDefault="00D54F10" w:rsidP="00D54F10">
      <w:pPr>
        <w:spacing w:after="0" w:line="240" w:lineRule="auto"/>
        <w:ind w:left="6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>1.Индекс результативности Программы по каждому целевому показателю в год t:</w:t>
      </w:r>
    </w:p>
    <w:p w:rsidR="00D54F10" w:rsidRPr="00D54F10" w:rsidRDefault="00D54F10" w:rsidP="00D5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</w:p>
    <w:p w:rsidR="00D54F10" w:rsidRPr="00D54F10" w:rsidRDefault="00D54F10" w:rsidP="00D5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------,</w:t>
      </w:r>
    </w:p>
    <w:p w:rsidR="00D54F10" w:rsidRPr="00D54F10" w:rsidRDefault="00D54F10" w:rsidP="00D5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</w:p>
    <w:p w:rsidR="00D54F10" w:rsidRPr="00D54F10" w:rsidRDefault="00D54F10" w:rsidP="00D5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составит:                                   </w:t>
      </w:r>
    </w:p>
    <w:p w:rsidR="00D54F10" w:rsidRPr="00D54F10" w:rsidRDefault="00D54F10" w:rsidP="00D5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Р1t = 100/100 = 1,</w:t>
      </w:r>
    </w:p>
    <w:p w:rsidR="00D54F10" w:rsidRPr="00D54F10" w:rsidRDefault="00D54F10" w:rsidP="00D5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Р2t = 100/100 = 1,</w:t>
      </w:r>
    </w:p>
    <w:p w:rsidR="00D54F10" w:rsidRPr="00D54F10" w:rsidRDefault="00D54F10" w:rsidP="00D5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Р3t =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>/100 =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,05</w:t>
      </w: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F10" w:rsidRPr="00D54F10" w:rsidRDefault="00D54F10" w:rsidP="00D5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10" w:rsidRPr="00D54F10" w:rsidRDefault="00D54F10" w:rsidP="00D5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2.Интегральная оценка результативности Программы в год t определяемая по формуле:</w:t>
      </w:r>
    </w:p>
    <w:p w:rsidR="00D54F10" w:rsidRPr="00D54F10" w:rsidRDefault="00D54F10" w:rsidP="00D5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proofErr w:type="gramStart"/>
      <w:r w:rsidRPr="00D54F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End"/>
    </w:p>
    <w:p w:rsidR="00D54F10" w:rsidRPr="00D54F10" w:rsidRDefault="00D54F10" w:rsidP="00D5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SUM </w:t>
      </w: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54F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</w:p>
    <w:p w:rsidR="00D54F10" w:rsidRPr="00D54F10" w:rsidRDefault="00D54F10" w:rsidP="00D5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1</w:t>
      </w:r>
    </w:p>
    <w:p w:rsidR="00D54F10" w:rsidRPr="00D54F10" w:rsidRDefault="00D54F10" w:rsidP="00D5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</w:t>
      </w:r>
      <w:proofErr w:type="spellStart"/>
      <w:r w:rsidRPr="00D54F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Pr="00D54F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------- x 100,</w:t>
      </w:r>
    </w:p>
    <w:p w:rsidR="00D54F10" w:rsidRPr="00D54F10" w:rsidRDefault="00D54F10" w:rsidP="00D5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</w:t>
      </w: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</w:p>
    <w:p w:rsidR="00D54F10" w:rsidRPr="00D54F10" w:rsidRDefault="00D54F10" w:rsidP="00D5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составит:</w:t>
      </w:r>
    </w:p>
    <w:p w:rsidR="00D54F10" w:rsidRPr="00D54F10" w:rsidRDefault="00D54F10" w:rsidP="00D5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spellStart"/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(1+1+1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>)/</w:t>
      </w:r>
      <w:proofErr w:type="gramEnd"/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х 100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 101,7</w:t>
      </w: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D54F10" w:rsidRPr="00D54F10" w:rsidRDefault="00D54F10" w:rsidP="00D54F1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3.Эффективность реализации Программы определяемая как соотношение интегральной оценки результативности Программы и уровня финансирования:</w:t>
      </w:r>
    </w:p>
    <w:p w:rsidR="00D54F10" w:rsidRPr="00D54F10" w:rsidRDefault="00D54F10" w:rsidP="00D54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spellStart"/>
      <w:r w:rsidRPr="00D54F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</w:p>
    <w:p w:rsidR="00D54F10" w:rsidRPr="00D54F10" w:rsidRDefault="00D54F10" w:rsidP="00D54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Э</w:t>
      </w:r>
      <w:r w:rsidRPr="00D54F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 </w:t>
      </w:r>
      <w:r w:rsidRPr="00D54F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100,</w:t>
      </w:r>
    </w:p>
    <w:p w:rsidR="00D54F10" w:rsidRPr="00D54F10" w:rsidRDefault="00D54F10" w:rsidP="00D54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D54F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</w:p>
    <w:p w:rsidR="00D54F10" w:rsidRPr="00D54F10" w:rsidRDefault="00D54F10" w:rsidP="00D54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составит:</w:t>
      </w:r>
    </w:p>
    <w:p w:rsidR="00D54F10" w:rsidRPr="00D54F10" w:rsidRDefault="00D54F10" w:rsidP="00D54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Э</w:t>
      </w:r>
      <w:r w:rsidRPr="00D54F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101,7</w:t>
      </w: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>/97,3 х 100 =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4,5</w:t>
      </w: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D54F10" w:rsidRPr="00D54F10" w:rsidRDefault="00D54F10" w:rsidP="00D54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10" w:rsidRPr="00D54F10" w:rsidRDefault="00D54F10" w:rsidP="00D54F1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54F10">
        <w:rPr>
          <w:rFonts w:ascii="Times New Roman" w:eastAsia="Calibri" w:hAnsi="Times New Roman" w:cs="Times New Roman"/>
          <w:sz w:val="24"/>
          <w:szCs w:val="24"/>
        </w:rPr>
        <w:t>Реализация Программы за отчетный год соответствует запланированным результатам при запланированном объеме расходов.</w:t>
      </w:r>
    </w:p>
    <w:p w:rsidR="00E3773C" w:rsidRDefault="00E3773C"/>
    <w:sectPr w:rsidR="00E3773C" w:rsidSect="00D54F10">
      <w:pgSz w:w="11906" w:h="16838"/>
      <w:pgMar w:top="851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41F9F"/>
    <w:multiLevelType w:val="hybridMultilevel"/>
    <w:tmpl w:val="9AC61A0A"/>
    <w:lvl w:ilvl="0" w:tplc="52AE62E0">
      <w:start w:val="1"/>
      <w:numFmt w:val="decimal"/>
      <w:lvlText w:val="%1."/>
      <w:lvlJc w:val="left"/>
      <w:pPr>
        <w:ind w:left="939" w:hanging="37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">
    <w:nsid w:val="72B3030A"/>
    <w:multiLevelType w:val="hybridMultilevel"/>
    <w:tmpl w:val="7F2A1020"/>
    <w:lvl w:ilvl="0" w:tplc="F0847E72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14"/>
    <w:rsid w:val="00A719E2"/>
    <w:rsid w:val="00D54F10"/>
    <w:rsid w:val="00E3773C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9EB2C-B2C9-43C5-A32C-1E37D92D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3</cp:revision>
  <cp:lastPrinted>2024-03-25T07:43:00Z</cp:lastPrinted>
  <dcterms:created xsi:type="dcterms:W3CDTF">2024-03-25T07:38:00Z</dcterms:created>
  <dcterms:modified xsi:type="dcterms:W3CDTF">2024-03-25T07:43:00Z</dcterms:modified>
</cp:coreProperties>
</file>