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C7" w:rsidRPr="00265772" w:rsidRDefault="008B5FFE" w:rsidP="008B5FFE">
      <w:pPr>
        <w:spacing w:after="0"/>
        <w:ind w:firstLine="709"/>
        <w:jc w:val="center"/>
        <w:rPr>
          <w:rFonts w:ascii="Times New Roman" w:hAnsi="Times New Roman" w:cs="Times New Roman"/>
          <w:b/>
          <w:sz w:val="28"/>
          <w:szCs w:val="28"/>
        </w:rPr>
      </w:pPr>
      <w:bookmarkStart w:id="0" w:name="_GoBack"/>
      <w:bookmarkEnd w:id="0"/>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w:t>
      </w:r>
      <w:r w:rsidRPr="00265772">
        <w:rPr>
          <w:rFonts w:ascii="Times New Roman" w:hAnsi="Times New Roman" w:cs="Times New Roman"/>
          <w:sz w:val="28"/>
          <w:szCs w:val="28"/>
        </w:rPr>
        <w:lastRenderedPageBreak/>
        <w:t xml:space="preserve">рабочего 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lastRenderedPageBreak/>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 xml:space="preserve">Экзаменационная работа выполняется </w:t>
      </w:r>
      <w:proofErr w:type="spellStart"/>
      <w:r w:rsidRPr="004C2A4C">
        <w:rPr>
          <w:rFonts w:ascii="Times New Roman" w:hAnsi="Times New Roman" w:cs="Times New Roman"/>
          <w:b/>
          <w:sz w:val="28"/>
          <w:szCs w:val="28"/>
        </w:rPr>
        <w:t>гелевой</w:t>
      </w:r>
      <w:proofErr w:type="spellEnd"/>
      <w:r w:rsidRPr="004C2A4C">
        <w:rPr>
          <w:rFonts w:ascii="Times New Roman" w:hAnsi="Times New Roman" w:cs="Times New Roman"/>
          <w:b/>
          <w:sz w:val="28"/>
          <w:szCs w:val="28"/>
        </w:rPr>
        <w:t>,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w:t>
      </w:r>
      <w:proofErr w:type="gramStart"/>
      <w:r w:rsidRPr="00265772">
        <w:rPr>
          <w:rFonts w:ascii="Times New Roman" w:hAnsi="Times New Roman" w:cs="Times New Roman"/>
          <w:sz w:val="28"/>
          <w:szCs w:val="28"/>
        </w:rPr>
        <w:t>делать  пометки</w:t>
      </w:r>
      <w:proofErr w:type="gramEnd"/>
      <w:r w:rsidRPr="00265772">
        <w:rPr>
          <w:rFonts w:ascii="Times New Roman" w:hAnsi="Times New Roman" w:cs="Times New Roman"/>
          <w:sz w:val="28"/>
          <w:szCs w:val="28"/>
        </w:rPr>
        <w:t xml:space="preserve"> в КИМ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w:t>
      </w:r>
      <w:r w:rsidRPr="00265772">
        <w:rPr>
          <w:rFonts w:ascii="Times New Roman" w:hAnsi="Times New Roman" w:cs="Times New Roman"/>
          <w:sz w:val="28"/>
          <w:szCs w:val="28"/>
        </w:rPr>
        <w:lastRenderedPageBreak/>
        <w:t xml:space="preserve">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w:t>
      </w:r>
      <w:r w:rsidRPr="00265772">
        <w:rPr>
          <w:rFonts w:ascii="Times New Roman" w:hAnsi="Times New Roman" w:cs="Times New Roman"/>
          <w:sz w:val="28"/>
          <w:szCs w:val="28"/>
        </w:rPr>
        <w:lastRenderedPageBreak/>
        <w:t xml:space="preserve">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w:t>
      </w:r>
      <w:r w:rsidRPr="00265772">
        <w:rPr>
          <w:rFonts w:ascii="Times New Roman" w:hAnsi="Times New Roman" w:cs="Times New Roman"/>
          <w:sz w:val="28"/>
          <w:szCs w:val="28"/>
        </w:rPr>
        <w:lastRenderedPageBreak/>
        <w:t xml:space="preserve">Комиссию по разработке КИМ по соответствующему учебному предмету с запросом о разъяснениях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C3C" w:rsidRDefault="00457C3C" w:rsidP="0029042B">
      <w:pPr>
        <w:spacing w:after="0" w:line="240" w:lineRule="auto"/>
      </w:pPr>
      <w:r>
        <w:separator/>
      </w:r>
    </w:p>
  </w:endnote>
  <w:endnote w:type="continuationSeparator" w:id="0">
    <w:p w:rsidR="00457C3C" w:rsidRDefault="00457C3C"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01697A">
          <w:rPr>
            <w:noProof/>
          </w:rPr>
          <w:t>5</w:t>
        </w:r>
        <w:r>
          <w:fldChar w:fldCharType="end"/>
        </w:r>
      </w:p>
    </w:sdtContent>
  </w:sdt>
  <w:p w:rsidR="00576AA7" w:rsidRDefault="00576A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C3C" w:rsidRDefault="00457C3C" w:rsidP="0029042B">
      <w:pPr>
        <w:spacing w:after="0" w:line="240" w:lineRule="auto"/>
      </w:pPr>
      <w:r>
        <w:separator/>
      </w:r>
    </w:p>
  </w:footnote>
  <w:footnote w:type="continuationSeparator" w:id="0">
    <w:p w:rsidR="00457C3C" w:rsidRDefault="00457C3C"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B2"/>
    <w:rsid w:val="0001697A"/>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57C3C"/>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A2D8F"/>
    <w:rsid w:val="00A15A9F"/>
    <w:rsid w:val="00AA272D"/>
    <w:rsid w:val="00AD26DA"/>
    <w:rsid w:val="00AD6A09"/>
    <w:rsid w:val="00B16351"/>
    <w:rsid w:val="00B62107"/>
    <w:rsid w:val="00BA556B"/>
    <w:rsid w:val="00BE0DE3"/>
    <w:rsid w:val="00C74279"/>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498A6-F3EF-4DD8-9BCD-169A0F3D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8C66-BBF9-425C-81E3-6326B130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Пользователь</cp:lastModifiedBy>
  <cp:revision>2</cp:revision>
  <cp:lastPrinted>2022-02-10T09:09:00Z</cp:lastPrinted>
  <dcterms:created xsi:type="dcterms:W3CDTF">2022-07-14T12:37:00Z</dcterms:created>
  <dcterms:modified xsi:type="dcterms:W3CDTF">2022-07-14T12:37:00Z</dcterms:modified>
</cp:coreProperties>
</file>