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1C" w:rsidRPr="00EC6B31" w:rsidRDefault="0027491C" w:rsidP="0027491C">
      <w:pPr>
        <w:spacing w:after="0"/>
        <w:jc w:val="center"/>
        <w:rPr>
          <w:rFonts w:ascii="Times New Roman" w:hAnsi="Times New Roman" w:cs="Times New Roman"/>
          <w:b/>
        </w:rPr>
      </w:pPr>
      <w:r w:rsidRPr="00EC6B31">
        <w:rPr>
          <w:rFonts w:ascii="Times New Roman" w:hAnsi="Times New Roman" w:cs="Times New Roman"/>
          <w:b/>
        </w:rPr>
        <w:t>Извещение</w:t>
      </w:r>
    </w:p>
    <w:p w:rsidR="0027491C" w:rsidRPr="00EC6B31" w:rsidRDefault="0027491C" w:rsidP="0027491C">
      <w:pPr>
        <w:spacing w:after="0"/>
        <w:jc w:val="center"/>
        <w:rPr>
          <w:rFonts w:ascii="Times New Roman" w:hAnsi="Times New Roman" w:cs="Times New Roman"/>
          <w:b/>
        </w:rPr>
      </w:pPr>
    </w:p>
    <w:p w:rsidR="0027491C" w:rsidRPr="00EC6B31" w:rsidRDefault="0027491C" w:rsidP="0027491C">
      <w:pPr>
        <w:pStyle w:val="a3"/>
        <w:spacing w:after="0"/>
        <w:ind w:left="710"/>
        <w:jc w:val="center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о проведении открытого аукциона в электронной форме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района Ленинградской области</w:t>
      </w:r>
    </w:p>
    <w:p w:rsidR="0027491C" w:rsidRPr="00EC6B31" w:rsidRDefault="0027491C" w:rsidP="0027491C">
      <w:pPr>
        <w:pStyle w:val="a3"/>
        <w:spacing w:after="0"/>
        <w:ind w:left="710"/>
        <w:jc w:val="center"/>
        <w:rPr>
          <w:rFonts w:ascii="Times New Roman" w:hAnsi="Times New Roman" w:cs="Times New Roman"/>
        </w:rPr>
      </w:pPr>
    </w:p>
    <w:p w:rsidR="0027491C" w:rsidRPr="00EC6B31" w:rsidRDefault="0027491C" w:rsidP="002749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EC6B31">
        <w:rPr>
          <w:rFonts w:ascii="Times New Roman" w:hAnsi="Times New Roman" w:cs="Times New Roman"/>
          <w:b/>
        </w:rPr>
        <w:t>Общие положения</w:t>
      </w:r>
    </w:p>
    <w:p w:rsidR="0027491C" w:rsidRPr="00EC6B31" w:rsidRDefault="0027491C" w:rsidP="0027491C">
      <w:pPr>
        <w:pStyle w:val="a3"/>
        <w:spacing w:after="0"/>
        <w:ind w:left="710"/>
        <w:jc w:val="center"/>
        <w:rPr>
          <w:rFonts w:ascii="Times New Roman" w:hAnsi="Times New Roman" w:cs="Times New Roman"/>
        </w:rPr>
      </w:pP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 Форма торгов – открытый аукцион в электронной форме.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Предмет аукциона в электронной форме (далее электронный аукцион) – право на заключение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района Ленинградской области.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Организатор электронного аукциона – Управление по градостроительству, землепользованию и муниципальному имуществу, адрес: 188760, Ленинградская область, г. Приозерск, ул. Маяковского, д. 36, 3 этаж, каб. 36.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Контактное лицо: </w:t>
      </w:r>
      <w:r w:rsidR="00E64131">
        <w:rPr>
          <w:rFonts w:ascii="Times New Roman" w:hAnsi="Times New Roman" w:cs="Times New Roman"/>
          <w:u w:val="single"/>
        </w:rPr>
        <w:t>Главный</w:t>
      </w:r>
      <w:r w:rsidR="00AF0EE9" w:rsidRPr="00EC6B31">
        <w:rPr>
          <w:rFonts w:ascii="Times New Roman" w:hAnsi="Times New Roman" w:cs="Times New Roman"/>
          <w:u w:val="single"/>
        </w:rPr>
        <w:t xml:space="preserve"> специалист отдела территориального планирования и градостроительного зонирования – </w:t>
      </w:r>
      <w:r w:rsidR="00E64131">
        <w:rPr>
          <w:rFonts w:ascii="Times New Roman" w:hAnsi="Times New Roman" w:cs="Times New Roman"/>
          <w:u w:val="single"/>
        </w:rPr>
        <w:t>Михайлова Светлана Владимировна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Официальный сайт организатора электронного аукциона: сайт администрации Приозерского муниципального района Ленинградской области: </w:t>
      </w:r>
      <w:r w:rsidR="00F93BDC">
        <w:rPr>
          <w:rFonts w:ascii="Times New Roman" w:hAnsi="Times New Roman" w:cs="Times New Roman"/>
        </w:rPr>
        <w:t>https://admpriozersk.ru</w:t>
      </w:r>
      <w:r w:rsidRPr="00EC6B31">
        <w:rPr>
          <w:rFonts w:ascii="Times New Roman" w:hAnsi="Times New Roman" w:cs="Times New Roman"/>
        </w:rPr>
        <w:t xml:space="preserve"> (далее – сайт администрации).</w:t>
      </w:r>
    </w:p>
    <w:p w:rsidR="0027491C" w:rsidRPr="00F93BDC" w:rsidRDefault="0027491C" w:rsidP="0027491C">
      <w:pPr>
        <w:pStyle w:val="TableParagraph"/>
        <w:spacing w:line="276" w:lineRule="auto"/>
        <w:ind w:left="110" w:right="225"/>
        <w:jc w:val="both"/>
      </w:pPr>
      <w:r w:rsidRPr="00EC6B31">
        <w:t xml:space="preserve">Официальный сайт торгов: Официальный сайт Российской Федерации для размещения информации о проведении торгов: </w:t>
      </w:r>
      <w:hyperlink r:id="rId6">
        <w:r w:rsidRPr="00EC6B31">
          <w:t>www.torgi.gov.ru</w:t>
        </w:r>
      </w:hyperlink>
      <w:r w:rsidR="00F93BDC" w:rsidRPr="00F93BDC">
        <w:t xml:space="preserve"> 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Адрес электронной площадки</w:t>
      </w:r>
      <w:r w:rsidR="00E64131">
        <w:rPr>
          <w:rFonts w:ascii="Times New Roman" w:hAnsi="Times New Roman" w:cs="Times New Roman"/>
        </w:rPr>
        <w:t xml:space="preserve"> </w:t>
      </w:r>
      <w:r w:rsidRPr="00EC6B31">
        <w:rPr>
          <w:rFonts w:ascii="Times New Roman" w:hAnsi="Times New Roman" w:cs="Times New Roman"/>
        </w:rPr>
        <w:t xml:space="preserve">- </w:t>
      </w:r>
      <w:r w:rsidR="00AF0EE9" w:rsidRPr="00EC6B31">
        <w:rPr>
          <w:rFonts w:ascii="Times New Roman" w:hAnsi="Times New Roman" w:cs="Times New Roman"/>
          <w:u w:val="single"/>
        </w:rPr>
        <w:t>Электронная площадка «РТС-тендер», адрес в сети Интернет www.rts-tender.ru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Обеспечение заявки (задаток) – денежные средства, предоставляемые заявителем в качестве обеспечения участия в электронном аукционе. Подача заявки является поручением оператору электронной площадки о блокировке операция по счету заявителя в отношении денежных средств в размере задатка на участие в электронном аукционе.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Начальная (минимальная) цена договора (цена лота) – </w:t>
      </w:r>
      <w:r w:rsidR="00BF4B83" w:rsidRPr="00EC6B31">
        <w:rPr>
          <w:rFonts w:ascii="Times New Roman" w:hAnsi="Times New Roman" w:cs="Times New Roman"/>
        </w:rPr>
        <w:t xml:space="preserve">Начальная (минимальная) цена договора (цена лота) указана в п. 2 </w:t>
      </w:r>
      <w:r w:rsidR="00CC4240" w:rsidRPr="00EC6B31">
        <w:rPr>
          <w:rFonts w:ascii="Times New Roman" w:hAnsi="Times New Roman" w:cs="Times New Roman"/>
        </w:rPr>
        <w:t>Извещения</w:t>
      </w:r>
      <w:r w:rsidR="00BF4B83" w:rsidRPr="00EC6B31">
        <w:rPr>
          <w:rFonts w:ascii="Times New Roman" w:hAnsi="Times New Roman" w:cs="Times New Roman"/>
        </w:rPr>
        <w:t xml:space="preserve"> для каждого лота.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«Шаг» аукциона – «Шаг» аукциона </w:t>
      </w:r>
      <w:r w:rsidR="00BF4B83" w:rsidRPr="00EC6B31">
        <w:rPr>
          <w:rFonts w:ascii="Times New Roman" w:hAnsi="Times New Roman" w:cs="Times New Roman"/>
        </w:rPr>
        <w:t>составляет</w:t>
      </w:r>
      <w:r w:rsidRPr="00EC6B31">
        <w:rPr>
          <w:rFonts w:ascii="Times New Roman" w:hAnsi="Times New Roman" w:cs="Times New Roman"/>
        </w:rPr>
        <w:t xml:space="preserve"> 5% (пять процентов) от начальной (минимальной) цены договора (цены лота).</w:t>
      </w:r>
    </w:p>
    <w:p w:rsidR="00BE1F5F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Мест</w:t>
      </w:r>
      <w:r w:rsidR="00BE1F5F" w:rsidRPr="00EC6B31">
        <w:rPr>
          <w:rFonts w:ascii="Times New Roman" w:hAnsi="Times New Roman" w:cs="Times New Roman"/>
        </w:rPr>
        <w:t>а</w:t>
      </w:r>
      <w:r w:rsidRPr="00EC6B31">
        <w:rPr>
          <w:rFonts w:ascii="Times New Roman" w:hAnsi="Times New Roman" w:cs="Times New Roman"/>
        </w:rPr>
        <w:t xml:space="preserve"> размещения рекламн</w:t>
      </w:r>
      <w:r w:rsidR="00BE1F5F" w:rsidRPr="00EC6B31">
        <w:rPr>
          <w:rFonts w:ascii="Times New Roman" w:hAnsi="Times New Roman" w:cs="Times New Roman"/>
        </w:rPr>
        <w:t>ых</w:t>
      </w:r>
      <w:r w:rsidRPr="00EC6B31">
        <w:rPr>
          <w:rFonts w:ascii="Times New Roman" w:hAnsi="Times New Roman" w:cs="Times New Roman"/>
        </w:rPr>
        <w:t xml:space="preserve"> конструкци</w:t>
      </w:r>
      <w:r w:rsidR="00BE1F5F" w:rsidRPr="00EC6B31">
        <w:rPr>
          <w:rFonts w:ascii="Times New Roman" w:hAnsi="Times New Roman" w:cs="Times New Roman"/>
        </w:rPr>
        <w:t>й:</w:t>
      </w:r>
    </w:p>
    <w:p w:rsidR="00BE1F5F" w:rsidRPr="00EC6B31" w:rsidRDefault="00BE1F5F" w:rsidP="00BE1F5F">
      <w:pPr>
        <w:pStyle w:val="a3"/>
        <w:spacing w:after="0"/>
        <w:ind w:left="0" w:firstLine="284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- </w:t>
      </w:r>
      <w:r w:rsidR="00E64131">
        <w:rPr>
          <w:rFonts w:ascii="Times New Roman" w:hAnsi="Times New Roman" w:cs="Times New Roman"/>
        </w:rPr>
        <w:t>С</w:t>
      </w:r>
      <w:r w:rsidRPr="00EC6B31">
        <w:rPr>
          <w:rFonts w:ascii="Times New Roman" w:hAnsi="Times New Roman" w:cs="Times New Roman"/>
        </w:rPr>
        <w:t>хема размещения рекламных конструкций на территории муниципального образования Приозерский муниципальный район Ленинградской области, утвержденная постановлением администрации муниципального образования Приозерский муниципальный район Ленинградской области от 04.07.2019 г. №1968;</w:t>
      </w:r>
    </w:p>
    <w:p w:rsidR="00BE1F5F" w:rsidRPr="00EC6B31" w:rsidRDefault="00CE3F90" w:rsidP="00BE1F5F">
      <w:pPr>
        <w:pStyle w:val="a3"/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BE1F5F" w:rsidRPr="00EC6B31">
        <w:rPr>
          <w:rFonts w:ascii="Times New Roman" w:hAnsi="Times New Roman" w:cs="Times New Roman"/>
        </w:rPr>
        <w:t xml:space="preserve">зменения и дополнения в схемы размещения рекламных конструкций на территории муниципального образования Приозерский муниципальный район Ленинградской области, утвержденные постановлением администрации </w:t>
      </w:r>
      <w:r w:rsidRPr="00EC6B31">
        <w:rPr>
          <w:rFonts w:ascii="Times New Roman" w:hAnsi="Times New Roman" w:cs="Times New Roman"/>
        </w:rPr>
        <w:t>муниципального</w:t>
      </w:r>
      <w:r w:rsidR="00BE1F5F" w:rsidRPr="00EC6B31">
        <w:rPr>
          <w:rFonts w:ascii="Times New Roman" w:hAnsi="Times New Roman" w:cs="Times New Roman"/>
        </w:rPr>
        <w:t xml:space="preserve"> образования Приозерский муниципальный район Ленинградской области от 23.09.2021 г. №</w:t>
      </w:r>
      <w:r w:rsidR="00E64131">
        <w:rPr>
          <w:rFonts w:ascii="Times New Roman" w:hAnsi="Times New Roman" w:cs="Times New Roman"/>
        </w:rPr>
        <w:t xml:space="preserve"> </w:t>
      </w:r>
      <w:r w:rsidR="00BE1F5F" w:rsidRPr="00EC6B31">
        <w:rPr>
          <w:rFonts w:ascii="Times New Roman" w:hAnsi="Times New Roman" w:cs="Times New Roman"/>
        </w:rPr>
        <w:t>3515.</w:t>
      </w:r>
    </w:p>
    <w:p w:rsidR="00BE1F5F" w:rsidRPr="00F93BDC" w:rsidRDefault="00BE1F5F" w:rsidP="00BE1F5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Со Схемами размещения рекламных конструкций можно ознакомиться на сайте Администрации, в разделе «Градостроительство» - «Наружная реклама» - «Схема размещения рекламных конструкций» https://admpriozersk.ru</w:t>
      </w:r>
      <w:r w:rsidR="00F93BDC">
        <w:rPr>
          <w:rFonts w:ascii="Times New Roman" w:hAnsi="Times New Roman" w:cs="Times New Roman"/>
        </w:rPr>
        <w:t>/gradostr/reklama/schema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Порядок, форма и срок предоставления разъяснений положений извещения о проведении электронного аукциона – любое заинтересованное лицо, получившее аккредитацию на определенной для проведения электронного аукциона электронной площадке,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площадки. Запрос направляется в режиме реального времени в «Личный кабинет» организатора электронного аукциона для рассмотрения при условии, что запрос поступил организатору электронного аукциона не позднее чем за 5 (пять) рабочих дней до даты окончания срока подачи заявок на участие в электронном аукционе. Организатор электронного аукциона обязан ответить на запрос в течение </w:t>
      </w:r>
      <w:r w:rsidRPr="00EC6B31">
        <w:rPr>
          <w:rFonts w:ascii="Times New Roman" w:hAnsi="Times New Roman" w:cs="Times New Roman"/>
        </w:rPr>
        <w:lastRenderedPageBreak/>
        <w:t>2 (двух)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Дата и время начала </w:t>
      </w:r>
      <w:r w:rsidR="00981CB0" w:rsidRPr="00EC6B31">
        <w:rPr>
          <w:rFonts w:ascii="Times New Roman" w:hAnsi="Times New Roman" w:cs="Times New Roman"/>
        </w:rPr>
        <w:t>подачи</w:t>
      </w:r>
      <w:r w:rsidRPr="00EC6B31">
        <w:rPr>
          <w:rFonts w:ascii="Times New Roman" w:hAnsi="Times New Roman" w:cs="Times New Roman"/>
        </w:rPr>
        <w:t xml:space="preserve"> заявок на участие в электронном аукционе</w:t>
      </w:r>
      <w:r w:rsidR="00981CB0" w:rsidRPr="00EC6B31">
        <w:rPr>
          <w:rFonts w:ascii="Times New Roman" w:hAnsi="Times New Roman" w:cs="Times New Roman"/>
        </w:rPr>
        <w:t xml:space="preserve"> </w:t>
      </w:r>
      <w:r w:rsidR="00E64131">
        <w:rPr>
          <w:rFonts w:ascii="Times New Roman" w:hAnsi="Times New Roman" w:cs="Times New Roman"/>
          <w:u w:val="single"/>
        </w:rPr>
        <w:t>07.10.2024</w:t>
      </w:r>
      <w:r w:rsidR="009276BB" w:rsidRPr="00EC6B31">
        <w:rPr>
          <w:rFonts w:ascii="Times New Roman" w:hAnsi="Times New Roman" w:cs="Times New Roman"/>
        </w:rPr>
        <w:t xml:space="preserve"> г.</w:t>
      </w:r>
      <w:r w:rsidR="00B71608" w:rsidRPr="00EC6B31">
        <w:rPr>
          <w:rFonts w:ascii="Times New Roman" w:hAnsi="Times New Roman" w:cs="Times New Roman"/>
        </w:rPr>
        <w:t xml:space="preserve"> </w:t>
      </w:r>
      <w:r w:rsidR="003201EA" w:rsidRPr="00EC6B31">
        <w:rPr>
          <w:rFonts w:ascii="Times New Roman" w:hAnsi="Times New Roman" w:cs="Times New Roman"/>
        </w:rPr>
        <w:t>с</w:t>
      </w:r>
      <w:r w:rsidR="00B71608" w:rsidRPr="00EC6B31">
        <w:rPr>
          <w:rFonts w:ascii="Times New Roman" w:hAnsi="Times New Roman" w:cs="Times New Roman"/>
        </w:rPr>
        <w:t xml:space="preserve"> </w:t>
      </w:r>
      <w:r w:rsidR="00BF4B83" w:rsidRPr="00EC6B31">
        <w:rPr>
          <w:rFonts w:ascii="Times New Roman" w:hAnsi="Times New Roman" w:cs="Times New Roman"/>
        </w:rPr>
        <w:t>10</w:t>
      </w:r>
      <w:r w:rsidR="00B71608" w:rsidRPr="00EC6B31">
        <w:rPr>
          <w:rFonts w:ascii="Times New Roman" w:hAnsi="Times New Roman" w:cs="Times New Roman"/>
        </w:rPr>
        <w:t xml:space="preserve"> ч. </w:t>
      </w:r>
      <w:r w:rsidR="003201EA" w:rsidRPr="00EC6B31">
        <w:rPr>
          <w:rFonts w:ascii="Times New Roman" w:hAnsi="Times New Roman" w:cs="Times New Roman"/>
        </w:rPr>
        <w:t xml:space="preserve">00 мин. </w:t>
      </w:r>
    </w:p>
    <w:p w:rsidR="0027491C" w:rsidRPr="00EC6B31" w:rsidRDefault="0027491C" w:rsidP="0027491C">
      <w:pPr>
        <w:pStyle w:val="a3"/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Дата и время окончания подачи заявок на участие в электронном аукционе</w:t>
      </w:r>
      <w:r w:rsidR="009276BB" w:rsidRPr="00EC6B31">
        <w:rPr>
          <w:rFonts w:ascii="Times New Roman" w:hAnsi="Times New Roman" w:cs="Times New Roman"/>
        </w:rPr>
        <w:t xml:space="preserve"> </w:t>
      </w:r>
      <w:r w:rsidR="00E64131">
        <w:rPr>
          <w:rFonts w:ascii="Times New Roman" w:hAnsi="Times New Roman" w:cs="Times New Roman"/>
          <w:u w:val="single"/>
        </w:rPr>
        <w:t>07.11.2024</w:t>
      </w:r>
      <w:r w:rsidR="009276BB" w:rsidRPr="00EC6B31">
        <w:rPr>
          <w:rFonts w:ascii="Times New Roman" w:hAnsi="Times New Roman" w:cs="Times New Roman"/>
          <w:u w:val="single"/>
        </w:rPr>
        <w:t xml:space="preserve"> г.</w:t>
      </w:r>
      <w:r w:rsidR="003201EA" w:rsidRPr="00EC6B31">
        <w:rPr>
          <w:rFonts w:ascii="Times New Roman" w:hAnsi="Times New Roman" w:cs="Times New Roman"/>
          <w:u w:val="single"/>
        </w:rPr>
        <w:t xml:space="preserve"> в </w:t>
      </w:r>
      <w:r w:rsidR="00BF4B83" w:rsidRPr="00EC6B31">
        <w:rPr>
          <w:rFonts w:ascii="Times New Roman" w:hAnsi="Times New Roman" w:cs="Times New Roman"/>
          <w:u w:val="single"/>
        </w:rPr>
        <w:t>10</w:t>
      </w:r>
      <w:r w:rsidR="003201EA" w:rsidRPr="00EC6B31">
        <w:rPr>
          <w:rFonts w:ascii="Times New Roman" w:hAnsi="Times New Roman" w:cs="Times New Roman"/>
          <w:u w:val="single"/>
        </w:rPr>
        <w:t xml:space="preserve"> ч. 00 мин.</w:t>
      </w:r>
    </w:p>
    <w:p w:rsidR="0027491C" w:rsidRPr="00EC6B31" w:rsidRDefault="0027491C" w:rsidP="0027491C">
      <w:pPr>
        <w:pStyle w:val="a3"/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Адрес электронной площадки для подачи заявок на участие в электронном аукционе</w:t>
      </w:r>
      <w:r w:rsidR="009276BB" w:rsidRPr="00EC6B31">
        <w:rPr>
          <w:rFonts w:ascii="Times New Roman" w:hAnsi="Times New Roman" w:cs="Times New Roman"/>
        </w:rPr>
        <w:t xml:space="preserve"> </w:t>
      </w:r>
      <w:r w:rsidR="009276BB" w:rsidRPr="00EC6B31">
        <w:rPr>
          <w:rFonts w:ascii="Times New Roman" w:hAnsi="Times New Roman" w:cs="Times New Roman"/>
          <w:u w:val="single"/>
        </w:rPr>
        <w:t>www.rts-tender.ru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Срок рассмотрения заявок на</w:t>
      </w:r>
      <w:r w:rsidR="00F93BDC">
        <w:rPr>
          <w:rFonts w:ascii="Times New Roman" w:hAnsi="Times New Roman" w:cs="Times New Roman"/>
        </w:rPr>
        <w:t xml:space="preserve"> участие в </w:t>
      </w:r>
      <w:proofErr w:type="gramStart"/>
      <w:r w:rsidR="00F93BDC">
        <w:rPr>
          <w:rFonts w:ascii="Times New Roman" w:hAnsi="Times New Roman" w:cs="Times New Roman"/>
        </w:rPr>
        <w:t>электронном</w:t>
      </w:r>
      <w:proofErr w:type="gramEnd"/>
      <w:r w:rsidR="00F93BDC">
        <w:rPr>
          <w:rFonts w:ascii="Times New Roman" w:hAnsi="Times New Roman" w:cs="Times New Roman"/>
        </w:rPr>
        <w:t xml:space="preserve"> аукцион</w:t>
      </w:r>
      <w:r w:rsidR="00F93BDC" w:rsidRPr="00F93BDC">
        <w:rPr>
          <w:rFonts w:ascii="Times New Roman" w:hAnsi="Times New Roman" w:cs="Times New Roman"/>
        </w:rPr>
        <w:t xml:space="preserve"> </w:t>
      </w:r>
      <w:r w:rsidR="00BF4B83" w:rsidRPr="00F93BDC">
        <w:rPr>
          <w:rFonts w:ascii="Times New Roman" w:hAnsi="Times New Roman" w:cs="Times New Roman"/>
          <w:u w:val="single"/>
        </w:rPr>
        <w:t>2</w:t>
      </w:r>
      <w:r w:rsidR="00D7710A" w:rsidRPr="00F93BDC">
        <w:rPr>
          <w:rFonts w:ascii="Times New Roman" w:hAnsi="Times New Roman" w:cs="Times New Roman"/>
          <w:u w:val="single"/>
        </w:rPr>
        <w:t xml:space="preserve"> рабочих дня</w:t>
      </w:r>
      <w:r w:rsidR="00193D25" w:rsidRPr="00EC6B31">
        <w:rPr>
          <w:rFonts w:ascii="Times New Roman" w:hAnsi="Times New Roman" w:cs="Times New Roman"/>
          <w:u w:val="single"/>
        </w:rPr>
        <w:t>.</w:t>
      </w:r>
      <w:r w:rsidR="009276BB" w:rsidRPr="00EC6B31">
        <w:rPr>
          <w:rFonts w:ascii="Times New Roman" w:hAnsi="Times New Roman" w:cs="Times New Roman"/>
        </w:rPr>
        <w:t xml:space="preserve"> </w:t>
      </w:r>
      <w:r w:rsidRPr="00EC6B31">
        <w:rPr>
          <w:rFonts w:ascii="Times New Roman" w:hAnsi="Times New Roman" w:cs="Times New Roman"/>
        </w:rPr>
        <w:t>Уведомление лиц, подавших заявки на участие в электронном аукционе, об их допуске (отказ в допуске) к уч</w:t>
      </w:r>
      <w:r w:rsidR="00F93BDC">
        <w:rPr>
          <w:rFonts w:ascii="Times New Roman" w:hAnsi="Times New Roman" w:cs="Times New Roman"/>
        </w:rPr>
        <w:t>астию в электронном аукционе - П</w:t>
      </w:r>
      <w:r w:rsidRPr="00EC6B31">
        <w:rPr>
          <w:rFonts w:ascii="Times New Roman" w:hAnsi="Times New Roman" w:cs="Times New Roman"/>
        </w:rPr>
        <w:t xml:space="preserve">о результатам рассмотрения заявок на участие в электронном аукционе оформляется протокол рассмотрения заявок на участие в электронном аукционе, в срок не позднее даты окончания срока рассмотрения данных заявок. 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торгов и электронной площадке. 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Дата и время проведения электронного аукциона</w:t>
      </w:r>
      <w:r w:rsidR="009276BB" w:rsidRPr="00EC6B31">
        <w:rPr>
          <w:rFonts w:ascii="Times New Roman" w:hAnsi="Times New Roman" w:cs="Times New Roman"/>
        </w:rPr>
        <w:t xml:space="preserve"> </w:t>
      </w:r>
      <w:r w:rsidR="00E64131">
        <w:rPr>
          <w:rFonts w:ascii="Times New Roman" w:hAnsi="Times New Roman" w:cs="Times New Roman"/>
        </w:rPr>
        <w:t>13.11.2024</w:t>
      </w:r>
      <w:r w:rsidR="009276BB" w:rsidRPr="00EC6B31">
        <w:rPr>
          <w:rFonts w:ascii="Times New Roman" w:hAnsi="Times New Roman" w:cs="Times New Roman"/>
        </w:rPr>
        <w:t xml:space="preserve"> г. </w:t>
      </w:r>
      <w:r w:rsidR="003201EA" w:rsidRPr="00EC6B31">
        <w:rPr>
          <w:rFonts w:ascii="Times New Roman" w:hAnsi="Times New Roman" w:cs="Times New Roman"/>
        </w:rPr>
        <w:t xml:space="preserve">в 10 ч 00 мин. </w:t>
      </w:r>
      <w:r w:rsidRPr="00EC6B31">
        <w:rPr>
          <w:rFonts w:ascii="Times New Roman" w:hAnsi="Times New Roman" w:cs="Times New Roman"/>
        </w:rPr>
        <w:t>адрес электронной площадки проведения электронного аукциона</w:t>
      </w:r>
      <w:r w:rsidR="00AF0EE9" w:rsidRPr="00EC6B31">
        <w:rPr>
          <w:rFonts w:ascii="Times New Roman" w:hAnsi="Times New Roman" w:cs="Times New Roman"/>
        </w:rPr>
        <w:t xml:space="preserve"> </w:t>
      </w:r>
      <w:r w:rsidR="00AF0EE9" w:rsidRPr="00EC6B31">
        <w:rPr>
          <w:rFonts w:ascii="Times New Roman" w:hAnsi="Times New Roman" w:cs="Times New Roman"/>
          <w:u w:val="single"/>
        </w:rPr>
        <w:t>www.rts-tender.ru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Порядок определения победителя электронного аукциона – Победителем электронного аукциона признается участник, предложивший наиболее высокую цену Лота и заявка которого соответствует требованиям, установленным в Извещении о проведении электронного аукциона.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Срок заключения договора – Договор может быть заключен не ранее чем через 10 (десять) календарных дней и в срок не позднее 20 (двадцати) календарных дней с даты размещения на электронной площадке протокола о результатах электронного аукциона.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Срок подписания победителем договора – В течение 10 (десяти) календарных дней со дня размещения организатором электронного аукциона на электронной площадке проекта договора победитель электронного </w:t>
      </w:r>
      <w:r w:rsidR="00AF0EE9" w:rsidRPr="00EC6B31">
        <w:rPr>
          <w:rFonts w:ascii="Times New Roman" w:hAnsi="Times New Roman" w:cs="Times New Roman"/>
        </w:rPr>
        <w:t>аукциона размещает</w:t>
      </w:r>
      <w:r w:rsidRPr="00EC6B31">
        <w:rPr>
          <w:rFonts w:ascii="Times New Roman" w:hAnsi="Times New Roman" w:cs="Times New Roman"/>
        </w:rPr>
        <w:t xml:space="preserve"> на электронной площадке проект договора, подписанный лицом, имеющим право действовать от имени победителя электронного аукциона.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Форма, сроки и порядок оплаты по договору – Форма, сроки и порядок оплаты определены условиями договора.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Решение об отказе от проведения электронного аукциона – Организатор электронного аукциона вправе принять решение об отказе от проведения электронного аукциона в любое время, но не позднее, чем за 5 (пять) календарных дней до даты окончания срока подачи заявок на участие в электронном аукционе. Организатор электронного аукциона размещает решение об отказе от проведения электронного аукциона на </w:t>
      </w:r>
      <w:r w:rsidRPr="00EC6B31">
        <w:rPr>
          <w:rFonts w:ascii="Times New Roman" w:hAnsi="Times New Roman" w:cs="Times New Roman"/>
          <w:color w:val="000000"/>
        </w:rPr>
        <w:t>сайте администрации и на официальном сайте РФ</w:t>
      </w:r>
      <w:r w:rsidRPr="00EC6B31">
        <w:rPr>
          <w:rFonts w:ascii="Times New Roman" w:hAnsi="Times New Roman" w:cs="Times New Roman"/>
        </w:rPr>
        <w:t>, электронной площадке в течение 1 (одного) рабочего дня с даты принятия указанного решения. В течение 2 (двух)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средства, в отношении которых осуществлено блокирование операций по счету заявителя (участника). При этом организатор электронного аукциона не несет ответственность в случае, если заявитель не ознакомился с изменениями, внесенными в извещение о проведении электронного аукциона, размещенными надлежащим образом.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4" w:firstLine="710"/>
        <w:rPr>
          <w:sz w:val="22"/>
          <w:szCs w:val="22"/>
        </w:rPr>
      </w:pPr>
      <w:r w:rsidRPr="00EC6B31">
        <w:rPr>
          <w:sz w:val="22"/>
          <w:szCs w:val="22"/>
        </w:rPr>
        <w:t>Решение о внесении изменений в извещение о проведении электронного аукциона – Организатор электронного аукциона вправе принять решение о внесении изменений в извещение о проведении электронного аукциона не позднее, чем за 3 (три) календарных дня до даты окончания срока подачи заявок на участие в электронном аукционе. В течение 1 (одного) рабочего дня с даты принятия указанного решения организатор электронного аукциона размещает такие изменения на официальном сайте администрации, на официальном сайте торгов.</w:t>
      </w:r>
    </w:p>
    <w:p w:rsidR="0027491C" w:rsidRPr="00EC6B31" w:rsidRDefault="0027491C" w:rsidP="00B71608">
      <w:pPr>
        <w:pStyle w:val="a5"/>
        <w:spacing w:before="1" w:line="276" w:lineRule="auto"/>
        <w:ind w:left="0" w:right="-1" w:firstLine="710"/>
        <w:rPr>
          <w:sz w:val="22"/>
          <w:szCs w:val="22"/>
        </w:rPr>
      </w:pPr>
      <w:r w:rsidRPr="00EC6B31">
        <w:rPr>
          <w:sz w:val="22"/>
          <w:szCs w:val="22"/>
        </w:rPr>
        <w:t>При этом срок подачи заявок на участие в электронном аукционе должен быть продлен таким образом, чтобы с даты размещения внесенных изменений в извещение до даты окончания подачи заявок на участие в электронном аукционе этот срок составлял не менее</w:t>
      </w:r>
      <w:r w:rsidR="00AF0EE9" w:rsidRPr="00EC6B31">
        <w:rPr>
          <w:sz w:val="22"/>
          <w:szCs w:val="22"/>
        </w:rPr>
        <w:t xml:space="preserve"> </w:t>
      </w:r>
      <w:r w:rsidRPr="00EC6B31">
        <w:rPr>
          <w:sz w:val="22"/>
          <w:szCs w:val="22"/>
        </w:rPr>
        <w:t>15 (пятнадцати) календарных дней.</w:t>
      </w:r>
    </w:p>
    <w:p w:rsidR="0027491C" w:rsidRPr="00EC6B31" w:rsidRDefault="0027491C" w:rsidP="0027491C">
      <w:pPr>
        <w:pStyle w:val="TableParagraph"/>
        <w:numPr>
          <w:ilvl w:val="1"/>
          <w:numId w:val="2"/>
        </w:numPr>
        <w:spacing w:line="276" w:lineRule="auto"/>
        <w:ind w:left="0" w:right="105" w:firstLine="710"/>
        <w:jc w:val="both"/>
      </w:pPr>
      <w:r w:rsidRPr="00EC6B31">
        <w:t>Информация об обременениях (в случае если на дату публикации извещения на месте установки рекламной конструкции установлена рекламная конструкция, в том числе с действующим договором и разрешением, если проведение торгов назначено по истечении срока действия договора).</w:t>
      </w:r>
      <w:r w:rsidR="00B70FE7" w:rsidRPr="00EC6B31">
        <w:t xml:space="preserve"> – Отсутствует.</w:t>
      </w:r>
    </w:p>
    <w:p w:rsidR="0027491C" w:rsidRPr="00EC6B31" w:rsidRDefault="0027491C" w:rsidP="0027491C">
      <w:pPr>
        <w:pStyle w:val="a3"/>
        <w:spacing w:after="0"/>
        <w:ind w:left="710"/>
        <w:jc w:val="both"/>
        <w:rPr>
          <w:rFonts w:ascii="Times New Roman" w:hAnsi="Times New Roman" w:cs="Times New Roman"/>
        </w:rPr>
      </w:pPr>
    </w:p>
    <w:p w:rsidR="00E64131" w:rsidRDefault="00E64131" w:rsidP="0027491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  <w:sectPr w:rsidR="00E64131" w:rsidSect="00EC6B31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27491C" w:rsidRPr="00EC6B31" w:rsidRDefault="0027491C" w:rsidP="0027491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C6B31">
        <w:rPr>
          <w:rFonts w:ascii="Times New Roman" w:hAnsi="Times New Roman" w:cs="Times New Roman"/>
          <w:b/>
        </w:rPr>
        <w:lastRenderedPageBreak/>
        <w:t>Перечень лотов</w:t>
      </w:r>
    </w:p>
    <w:p w:rsidR="0027491C" w:rsidRPr="00EC6B31" w:rsidRDefault="0027491C" w:rsidP="0027491C">
      <w:pPr>
        <w:pStyle w:val="a3"/>
        <w:spacing w:after="0"/>
        <w:ind w:left="710"/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14"/>
        <w:gridCol w:w="1634"/>
        <w:gridCol w:w="3013"/>
        <w:gridCol w:w="1831"/>
        <w:gridCol w:w="1854"/>
        <w:gridCol w:w="1125"/>
        <w:gridCol w:w="1710"/>
        <w:gridCol w:w="1383"/>
        <w:gridCol w:w="1171"/>
        <w:gridCol w:w="1210"/>
      </w:tblGrid>
      <w:tr w:rsidR="00E64131" w:rsidRPr="00E64131" w:rsidTr="00E64131">
        <w:tc>
          <w:tcPr>
            <w:tcW w:w="433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500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№ РК в Схеме размещения рекламных конструкций</w:t>
            </w:r>
          </w:p>
        </w:tc>
        <w:tc>
          <w:tcPr>
            <w:tcW w:w="922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установки (место размещения (привязки) - улица, дом, разделительная полоса, объездная дорога (км.) и т.д.)</w:t>
            </w:r>
            <w:proofErr w:type="gramEnd"/>
          </w:p>
        </w:tc>
        <w:tc>
          <w:tcPr>
            <w:tcW w:w="560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567" w:type="pct"/>
          </w:tcPr>
          <w:p w:rsidR="00E64131" w:rsidRPr="00E64131" w:rsidRDefault="00E64131" w:rsidP="00E6413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Размеры</w:t>
            </w:r>
          </w:p>
          <w:p w:rsidR="00E64131" w:rsidRPr="00E64131" w:rsidRDefault="00E64131" w:rsidP="00E6413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экспонируемой</w:t>
            </w:r>
          </w:p>
          <w:p w:rsidR="00E64131" w:rsidRPr="00E64131" w:rsidRDefault="00E64131" w:rsidP="00E64131">
            <w:pPr>
              <w:spacing w:after="0" w:line="240" w:lineRule="auto"/>
              <w:ind w:left="58" w:hanging="1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поверхности</w:t>
            </w:r>
          </w:p>
          <w:p w:rsidR="00E64131" w:rsidRPr="00E64131" w:rsidRDefault="00E64131" w:rsidP="00E6413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(м)</w:t>
            </w:r>
          </w:p>
        </w:tc>
        <w:tc>
          <w:tcPr>
            <w:tcW w:w="344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</w:t>
            </w:r>
          </w:p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</w:t>
            </w:r>
          </w:p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523" w:type="pct"/>
          </w:tcPr>
          <w:p w:rsidR="00E64131" w:rsidRPr="00E64131" w:rsidRDefault="00E64131" w:rsidP="00E64131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Начальная (минимальная)</w:t>
            </w:r>
          </w:p>
          <w:p w:rsidR="00E64131" w:rsidRPr="00E64131" w:rsidRDefault="00E64131" w:rsidP="00E64131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договора</w:t>
            </w:r>
          </w:p>
          <w:p w:rsidR="00E64131" w:rsidRPr="00E64131" w:rsidRDefault="00E64131" w:rsidP="00E64131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(цена лота)</w:t>
            </w:r>
          </w:p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год,</w:t>
            </w:r>
          </w:p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423" w:type="pct"/>
          </w:tcPr>
          <w:p w:rsidR="00E64131" w:rsidRPr="00E64131" w:rsidRDefault="00E64131" w:rsidP="00E64131">
            <w:pPr>
              <w:spacing w:after="0" w:line="240" w:lineRule="auto"/>
              <w:ind w:right="-1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Размер </w:t>
            </w:r>
          </w:p>
          <w:p w:rsidR="00E64131" w:rsidRPr="00E64131" w:rsidRDefault="00E64131" w:rsidP="00E64131">
            <w:pPr>
              <w:spacing w:after="0" w:line="240" w:lineRule="auto"/>
              <w:ind w:right="-1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задатка</w:t>
            </w:r>
          </w:p>
          <w:p w:rsidR="00E64131" w:rsidRPr="00E64131" w:rsidRDefault="00E64131" w:rsidP="00E6413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20%,</w:t>
            </w:r>
          </w:p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58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Шаг аукциона 5%,</w:t>
            </w:r>
          </w:p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70" w:type="pct"/>
          </w:tcPr>
          <w:p w:rsidR="00E64131" w:rsidRPr="00E64131" w:rsidRDefault="00E64131" w:rsidP="00E6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договора</w:t>
            </w:r>
          </w:p>
        </w:tc>
      </w:tr>
      <w:tr w:rsidR="00E64131" w:rsidRPr="00E64131" w:rsidTr="00E64131">
        <w:tc>
          <w:tcPr>
            <w:tcW w:w="43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0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9.9  в схеме № 1968 от 04.07.2019</w:t>
            </w:r>
          </w:p>
        </w:tc>
        <w:tc>
          <w:tcPr>
            <w:tcW w:w="922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 Снегиревка, ул. </w:t>
            </w:r>
            <w:proofErr w:type="gramStart"/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вблизи д. 23 и остановочного пункта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Х:505170,05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:2214225,73</w:t>
            </w:r>
          </w:p>
        </w:tc>
        <w:tc>
          <w:tcPr>
            <w:tcW w:w="56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Билборд, отдельно стоящий,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двусторонний</w:t>
            </w:r>
          </w:p>
        </w:tc>
        <w:tc>
          <w:tcPr>
            <w:tcW w:w="567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3,0*6,0</w:t>
            </w:r>
          </w:p>
        </w:tc>
        <w:tc>
          <w:tcPr>
            <w:tcW w:w="344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133236,23</w:t>
            </w:r>
          </w:p>
        </w:tc>
        <w:tc>
          <w:tcPr>
            <w:tcW w:w="4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26647,20</w:t>
            </w:r>
          </w:p>
        </w:tc>
        <w:tc>
          <w:tcPr>
            <w:tcW w:w="358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6661,81</w:t>
            </w:r>
          </w:p>
        </w:tc>
        <w:tc>
          <w:tcPr>
            <w:tcW w:w="37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64131" w:rsidRPr="00E64131" w:rsidTr="00E64131">
        <w:tc>
          <w:tcPr>
            <w:tcW w:w="43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0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п21-24 в схеме № 3515 от 23.09.2021</w:t>
            </w:r>
          </w:p>
        </w:tc>
        <w:tc>
          <w:tcPr>
            <w:tcW w:w="922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п. Сосново, ул. Механизаторов, д. 2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Х:505270,900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:2209754,0373</w:t>
            </w:r>
          </w:p>
        </w:tc>
        <w:tc>
          <w:tcPr>
            <w:tcW w:w="56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Ситиборд,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отдельно стоящий, двухсторонний</w:t>
            </w:r>
          </w:p>
        </w:tc>
        <w:tc>
          <w:tcPr>
            <w:tcW w:w="567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2,7*3,7</w:t>
            </w:r>
          </w:p>
        </w:tc>
        <w:tc>
          <w:tcPr>
            <w:tcW w:w="344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5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92432,64</w:t>
            </w:r>
          </w:p>
        </w:tc>
        <w:tc>
          <w:tcPr>
            <w:tcW w:w="4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18486,50</w:t>
            </w:r>
          </w:p>
        </w:tc>
        <w:tc>
          <w:tcPr>
            <w:tcW w:w="358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4621,63</w:t>
            </w:r>
          </w:p>
        </w:tc>
        <w:tc>
          <w:tcPr>
            <w:tcW w:w="37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64131" w:rsidRPr="00E64131" w:rsidTr="00E64131">
        <w:tc>
          <w:tcPr>
            <w:tcW w:w="43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0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п21-34 в схеме № 3515 от 23.09.2021</w:t>
            </w:r>
          </w:p>
        </w:tc>
        <w:tc>
          <w:tcPr>
            <w:tcW w:w="922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д. Борисово, 41К-17, 38+270м,  ПС</w:t>
            </w: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Х:510023,0687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:2197881,0969</w:t>
            </w:r>
          </w:p>
        </w:tc>
        <w:tc>
          <w:tcPr>
            <w:tcW w:w="56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Билборд, отдельно стоящий,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двусторонний</w:t>
            </w:r>
          </w:p>
        </w:tc>
        <w:tc>
          <w:tcPr>
            <w:tcW w:w="567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3,0*6,0</w:t>
            </w:r>
          </w:p>
        </w:tc>
        <w:tc>
          <w:tcPr>
            <w:tcW w:w="344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133236,23</w:t>
            </w:r>
          </w:p>
        </w:tc>
        <w:tc>
          <w:tcPr>
            <w:tcW w:w="4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26647,20</w:t>
            </w:r>
          </w:p>
        </w:tc>
        <w:tc>
          <w:tcPr>
            <w:tcW w:w="358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6661,81</w:t>
            </w:r>
          </w:p>
        </w:tc>
        <w:tc>
          <w:tcPr>
            <w:tcW w:w="37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64131" w:rsidRPr="00E64131" w:rsidTr="00E64131">
        <w:tc>
          <w:tcPr>
            <w:tcW w:w="43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0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п21-41 в схеме № 3515 от 23.09.2021</w:t>
            </w:r>
          </w:p>
        </w:tc>
        <w:tc>
          <w:tcPr>
            <w:tcW w:w="922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п. Ромашки, ул. </w:t>
            </w:r>
            <w:proofErr w:type="gramStart"/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Советская</w:t>
            </w:r>
            <w:proofErr w:type="gramEnd"/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/ул. Ногирская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Х:523682,2818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:2187774,6104</w:t>
            </w:r>
          </w:p>
        </w:tc>
        <w:tc>
          <w:tcPr>
            <w:tcW w:w="56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Ситиборд,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отдельно стоящий, двухсторонний</w:t>
            </w:r>
          </w:p>
        </w:tc>
        <w:tc>
          <w:tcPr>
            <w:tcW w:w="567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2,7*3,7</w:t>
            </w:r>
          </w:p>
        </w:tc>
        <w:tc>
          <w:tcPr>
            <w:tcW w:w="344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5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73946,11</w:t>
            </w:r>
          </w:p>
        </w:tc>
        <w:tc>
          <w:tcPr>
            <w:tcW w:w="4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14789,20</w:t>
            </w:r>
          </w:p>
        </w:tc>
        <w:tc>
          <w:tcPr>
            <w:tcW w:w="358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3697,31</w:t>
            </w:r>
          </w:p>
        </w:tc>
        <w:tc>
          <w:tcPr>
            <w:tcW w:w="37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64131" w:rsidRPr="00E64131" w:rsidTr="00E64131">
        <w:tc>
          <w:tcPr>
            <w:tcW w:w="43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0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п21-46 в схеме № 3515 от 23.09.2021</w:t>
            </w:r>
          </w:p>
        </w:tc>
        <w:tc>
          <w:tcPr>
            <w:tcW w:w="922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п. Коммунары, ул. </w:t>
            </w:r>
            <w:proofErr w:type="gramStart"/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Ленинградская</w:t>
            </w:r>
            <w:proofErr w:type="gramEnd"/>
            <w:r w:rsidRPr="00E641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д. 27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Х:544437,9143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:2202757,1333</w:t>
            </w:r>
          </w:p>
        </w:tc>
        <w:tc>
          <w:tcPr>
            <w:tcW w:w="56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Ситиборд,</w:t>
            </w:r>
          </w:p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отдельно стоящий, двухсторонний</w:t>
            </w:r>
          </w:p>
        </w:tc>
        <w:tc>
          <w:tcPr>
            <w:tcW w:w="567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2,7*3,7</w:t>
            </w:r>
          </w:p>
        </w:tc>
        <w:tc>
          <w:tcPr>
            <w:tcW w:w="344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5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73946,11</w:t>
            </w:r>
          </w:p>
        </w:tc>
        <w:tc>
          <w:tcPr>
            <w:tcW w:w="423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14789,20</w:t>
            </w:r>
          </w:p>
        </w:tc>
        <w:tc>
          <w:tcPr>
            <w:tcW w:w="358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3697,31</w:t>
            </w:r>
          </w:p>
        </w:tc>
        <w:tc>
          <w:tcPr>
            <w:tcW w:w="370" w:type="pct"/>
          </w:tcPr>
          <w:p w:rsidR="00E64131" w:rsidRPr="00E64131" w:rsidRDefault="00E64131" w:rsidP="00E6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6413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BE1F5F" w:rsidRPr="00EC6B31" w:rsidRDefault="00BE1F5F" w:rsidP="00BE1F5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</w:rPr>
      </w:pPr>
    </w:p>
    <w:p w:rsidR="00E64131" w:rsidRDefault="00E64131" w:rsidP="0027491C">
      <w:pPr>
        <w:pStyle w:val="a3"/>
        <w:spacing w:after="0"/>
        <w:ind w:left="710"/>
        <w:jc w:val="center"/>
        <w:rPr>
          <w:rFonts w:ascii="Times New Roman" w:hAnsi="Times New Roman" w:cs="Times New Roman"/>
          <w:b/>
        </w:rPr>
        <w:sectPr w:rsidR="00E64131" w:rsidSect="00E64131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7491C" w:rsidRPr="00EC6B31" w:rsidRDefault="0027491C" w:rsidP="0027491C">
      <w:pPr>
        <w:pStyle w:val="a3"/>
        <w:spacing w:after="0"/>
        <w:ind w:left="710"/>
        <w:jc w:val="center"/>
        <w:rPr>
          <w:rFonts w:ascii="Times New Roman" w:hAnsi="Times New Roman" w:cs="Times New Roman"/>
          <w:b/>
        </w:rPr>
      </w:pPr>
    </w:p>
    <w:p w:rsidR="0027491C" w:rsidRPr="00EC6B31" w:rsidRDefault="0027491C" w:rsidP="0027491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C6B31">
        <w:rPr>
          <w:rFonts w:ascii="Times New Roman" w:hAnsi="Times New Roman" w:cs="Times New Roman"/>
          <w:b/>
        </w:rPr>
        <w:t>Порядок подачи заявок на участие в электронном аукционе</w:t>
      </w:r>
    </w:p>
    <w:p w:rsidR="0027491C" w:rsidRPr="00EC6B31" w:rsidRDefault="0027491C" w:rsidP="0027491C">
      <w:pPr>
        <w:pStyle w:val="a3"/>
        <w:spacing w:after="0"/>
        <w:ind w:left="390"/>
        <w:rPr>
          <w:rFonts w:ascii="Times New Roman" w:hAnsi="Times New Roman" w:cs="Times New Roman"/>
          <w:b/>
        </w:rPr>
      </w:pP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Подача заявок осуществляется только лицами, прошедшими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Заявка подается в срок, который установлен в извещении о проведении электронного аукциона.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Заявка направляется заявителем оператору электронной площадки в форме электронного документа. Поступление указанной заявки является поручением о блокировке операций по счету такого заявителя, открытому для проведения операций по обеспечению участия в электронном аукционе, в отношении денежных средств в размере суммы задатка на участие в электронном аукционе.</w:t>
      </w:r>
    </w:p>
    <w:p w:rsidR="0027491C" w:rsidRPr="00EC6B31" w:rsidRDefault="0027491C" w:rsidP="0027491C">
      <w:pPr>
        <w:pStyle w:val="a3"/>
        <w:numPr>
          <w:ilvl w:val="1"/>
          <w:numId w:val="2"/>
        </w:numPr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Заявка оформляется по форме согласно приложению №1 к извещению о проведении электронного аукциона и должна содержать:</w:t>
      </w:r>
    </w:p>
    <w:p w:rsidR="0027491C" w:rsidRPr="00EC6B31" w:rsidRDefault="0027491C" w:rsidP="0027491C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- согласие заявителя с условиями извещения, а также его обязательство установить рекламные конструкции, в соответствии с техническими характеристиками, указанными в извещении;</w:t>
      </w:r>
    </w:p>
    <w:p w:rsidR="0027491C" w:rsidRPr="00EC6B31" w:rsidRDefault="0027491C" w:rsidP="0027491C">
      <w:pPr>
        <w:pStyle w:val="a3"/>
        <w:spacing w:after="0"/>
        <w:ind w:left="0" w:firstLine="71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- заявление на участие в электронном аукционе, соответствующее форме, утвержденной извещением, содержащее обязательство заявителя, в случае признания его победителем электронного победителя, подписать договор в установленные извещением сроки, а также гарантию заявителя о достоверности предоставленной информации;</w:t>
      </w:r>
    </w:p>
    <w:p w:rsidR="0027491C" w:rsidRPr="00EC6B31" w:rsidRDefault="0027491C" w:rsidP="0027491C">
      <w:pPr>
        <w:widowControl w:val="0"/>
        <w:tabs>
          <w:tab w:val="left" w:pos="1096"/>
        </w:tabs>
        <w:autoSpaceDE w:val="0"/>
        <w:autoSpaceDN w:val="0"/>
        <w:spacing w:before="1" w:after="0"/>
        <w:ind w:right="224" w:firstLine="709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- сведения о заявителе, включая наименование и место нахождение юридического лица, либо фамилию, имя, отчество, место жительства индивидуального предпринимателя, либо фамилию, имя, отчество, место жительства  и паспортные данные физического лица, идентификационный номер налогоплательщика заявителя, основной государственный регистрационный номер юридического лица или индивидуального предпринимателя, почтовый адрес, телефон, факс, адрес электронной почты, фамилию, имя, отчество и должность лица, уполномоченного на подписание договоров, документ, подтверждающий полномочия лица на подписание договоров, банковские реквизиты;</w:t>
      </w:r>
    </w:p>
    <w:p w:rsidR="0027491C" w:rsidRPr="00EC6B31" w:rsidRDefault="0027491C" w:rsidP="0027491C">
      <w:pPr>
        <w:widowControl w:val="0"/>
        <w:tabs>
          <w:tab w:val="left" w:pos="1096"/>
        </w:tabs>
        <w:autoSpaceDE w:val="0"/>
        <w:autoSpaceDN w:val="0"/>
        <w:spacing w:before="1" w:after="0"/>
        <w:ind w:right="224" w:firstLine="709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-   документ, подтверждающий право действовать от имени заявителя;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-2" w:firstLine="710"/>
        <w:rPr>
          <w:sz w:val="22"/>
          <w:szCs w:val="22"/>
        </w:rPr>
      </w:pPr>
      <w:r w:rsidRPr="00EC6B31">
        <w:rPr>
          <w:sz w:val="22"/>
          <w:szCs w:val="22"/>
        </w:rPr>
        <w:t>Изменение заявки допускается только путем подачи заявителем новой заявки в установленные в извещении о проведении электронного аукциона сроки, при этом первоначальная заявка на участие в электронном аукционе должна быть отозвана.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Прием заявок прекращается не позднее даты окончания срока подачи заявок.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Оператор электронной площадки отказывает в приеме заявки в случае: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- предоставления заявки, подписанной электронной цифровой подписью лица, не имеющего право действовать от имени заявителя;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- отсутствия на счете заявителя, подавшего заявку на участие в электронном аукционе, предназначенном для проведения операций по обеспечению участия в электронном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- подачи одним заявителем 2 (двух) и более заявок в отношении одного лота. В этом случае заявителю возвращаются все поданные заявки;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-получения оператором электронной площадки заявки после дня и времени окончания срока подачи заявок.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3.9.  Порядок регистрации заявок осуществляется в соответствии с регламентом электронной площадки.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3.10. Заявки с прилагаемыми к ним документами, поданные с нарушением установленного срока подачи заявок, а также заявки с незаполненными полями на электронной площадке не регистрируются программными средствами.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3.11.  Заявитель вправе отозвать заявку, принятую оператором электронной площадки, не позднее дня, предшествующего дню окончания срока приема заявок путем направления уведомления об отзыве заявки оператору электронной площадки.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 xml:space="preserve">3.12.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</w:t>
      </w:r>
      <w:r w:rsidRPr="00EC6B31">
        <w:rPr>
          <w:sz w:val="22"/>
          <w:szCs w:val="22"/>
        </w:rPr>
        <w:lastRenderedPageBreak/>
        <w:t>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аукционе.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3.13. Заявитель несет все расходы, связанные с подготовкой и подачей своей заявки, а организатор электронного аукциона, не отвечает и не имеет обязательств по этим расходам не зависимо от результатов электронного аукциона.</w:t>
      </w:r>
    </w:p>
    <w:p w:rsidR="0027491C" w:rsidRPr="00EC6B31" w:rsidRDefault="0027491C" w:rsidP="0027491C">
      <w:pPr>
        <w:pStyle w:val="a5"/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3.14.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заявителя, подавшего такую заявку в отношении денежных средств в размере суммы задатка на участие в электронном аукционе,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</w:t>
      </w:r>
    </w:p>
    <w:p w:rsidR="00D93870" w:rsidRPr="00EC6B31" w:rsidRDefault="00D93870" w:rsidP="00D93870">
      <w:pPr>
        <w:pStyle w:val="a3"/>
        <w:ind w:left="36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Порядок внесения суммы задатка осуществляется в соответствии с регламентом электронной площадки.</w:t>
      </w:r>
    </w:p>
    <w:p w:rsidR="0027491C" w:rsidRPr="00EC6B31" w:rsidRDefault="0027491C" w:rsidP="0027491C">
      <w:pPr>
        <w:pStyle w:val="a5"/>
        <w:numPr>
          <w:ilvl w:val="0"/>
          <w:numId w:val="2"/>
        </w:numPr>
        <w:spacing w:line="276" w:lineRule="auto"/>
        <w:ind w:right="225"/>
        <w:jc w:val="center"/>
        <w:rPr>
          <w:b/>
          <w:sz w:val="22"/>
          <w:szCs w:val="22"/>
        </w:rPr>
      </w:pPr>
      <w:r w:rsidRPr="00EC6B31">
        <w:rPr>
          <w:b/>
          <w:sz w:val="22"/>
          <w:szCs w:val="22"/>
        </w:rPr>
        <w:t>Обеспечение заявок в электронном аукционе.</w:t>
      </w:r>
    </w:p>
    <w:p w:rsidR="0027491C" w:rsidRPr="00EC6B31" w:rsidRDefault="0027491C" w:rsidP="0027491C">
      <w:pPr>
        <w:pStyle w:val="a5"/>
        <w:spacing w:line="276" w:lineRule="auto"/>
        <w:ind w:right="225"/>
        <w:jc w:val="center"/>
        <w:rPr>
          <w:b/>
          <w:sz w:val="22"/>
          <w:szCs w:val="22"/>
        </w:rPr>
      </w:pP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Обеспечение заявок на участие в электронном аукционе представляется в виде задатка.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задатка, установленного извещением.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Сумма задатка, внесенного участником, с которым заключен договор, засчитывается в счет оплаты договора.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 xml:space="preserve">Победителю электронного аукциона, уклонившемуся от заключения договора по результатам электронного аукциона, задаток не возвращается. </w:t>
      </w:r>
    </w:p>
    <w:p w:rsidR="0027491C" w:rsidRPr="00EC6B31" w:rsidRDefault="0027491C" w:rsidP="0027491C">
      <w:pPr>
        <w:pStyle w:val="a5"/>
        <w:spacing w:line="276" w:lineRule="auto"/>
        <w:ind w:right="225"/>
        <w:rPr>
          <w:sz w:val="22"/>
          <w:szCs w:val="22"/>
        </w:rPr>
      </w:pPr>
    </w:p>
    <w:p w:rsidR="0027491C" w:rsidRPr="00EC6B31" w:rsidRDefault="0027491C" w:rsidP="0027491C">
      <w:pPr>
        <w:pStyle w:val="a5"/>
        <w:numPr>
          <w:ilvl w:val="0"/>
          <w:numId w:val="2"/>
        </w:numPr>
        <w:spacing w:line="276" w:lineRule="auto"/>
        <w:ind w:right="225"/>
        <w:jc w:val="center"/>
        <w:rPr>
          <w:b/>
          <w:sz w:val="22"/>
          <w:szCs w:val="22"/>
        </w:rPr>
      </w:pPr>
      <w:r w:rsidRPr="00EC6B31">
        <w:rPr>
          <w:b/>
          <w:sz w:val="22"/>
          <w:szCs w:val="22"/>
        </w:rPr>
        <w:t>Порядок проведения электронного аукциона и определения победителя электронного аукциона.</w:t>
      </w:r>
    </w:p>
    <w:p w:rsidR="0027491C" w:rsidRPr="00EC6B31" w:rsidRDefault="0027491C" w:rsidP="0027491C">
      <w:pPr>
        <w:pStyle w:val="a5"/>
        <w:spacing w:line="276" w:lineRule="auto"/>
        <w:ind w:right="225"/>
        <w:jc w:val="center"/>
        <w:rPr>
          <w:b/>
          <w:sz w:val="22"/>
          <w:szCs w:val="22"/>
        </w:rPr>
      </w:pP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 xml:space="preserve">Электронный аукцион проводится в день, указанный в Извещении о проведении электронного аукциона. 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При проведении электронного аукциона его участники подают предложения о цене лота, предусматривающие повышение текущего предложения о цене лота, на величину «шага» аукциона.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10"/>
        <w:rPr>
          <w:sz w:val="22"/>
          <w:szCs w:val="22"/>
        </w:rPr>
      </w:pPr>
      <w:r w:rsidRPr="00EC6B31">
        <w:rPr>
          <w:sz w:val="22"/>
          <w:szCs w:val="22"/>
        </w:rPr>
        <w:t>Регламент проведения процедуры электронных аукционов определяется оператором электронной площадки.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675"/>
        <w:rPr>
          <w:sz w:val="22"/>
          <w:szCs w:val="22"/>
        </w:rPr>
      </w:pPr>
      <w:r w:rsidRPr="00EC6B31">
        <w:rPr>
          <w:sz w:val="22"/>
          <w:szCs w:val="22"/>
        </w:rPr>
        <w:t>Во время проведения электронного аукциона оператор электронной площадки обязан отклонить предложения о цене лота, не соответствующие требованиям, предусмотренным подпунктом 5.2. пункта 5 настоящего Извещения.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675"/>
        <w:rPr>
          <w:sz w:val="22"/>
          <w:szCs w:val="22"/>
        </w:rPr>
      </w:pPr>
      <w:r w:rsidRPr="00EC6B31">
        <w:rPr>
          <w:sz w:val="22"/>
          <w:szCs w:val="22"/>
        </w:rPr>
        <w:t>Победителем электронного аукциона признается участник, предложивший наиболее высокую цену лота и заявка которого соответствует требованиям, установленным в Извещении о проведении электронного аукциона.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675"/>
        <w:rPr>
          <w:sz w:val="22"/>
          <w:szCs w:val="22"/>
        </w:rPr>
      </w:pPr>
      <w:r w:rsidRPr="00EC6B31">
        <w:rPr>
          <w:sz w:val="22"/>
          <w:szCs w:val="22"/>
        </w:rPr>
        <w:t>На основании результатов электронного аукциона оператором электронной площадки оформляется протокол проведения электронного аукциона, который должен содержать:</w:t>
      </w:r>
    </w:p>
    <w:p w:rsidR="0027491C" w:rsidRPr="00EC6B31" w:rsidRDefault="0027491C" w:rsidP="0027491C">
      <w:pPr>
        <w:pStyle w:val="a5"/>
        <w:spacing w:line="276" w:lineRule="auto"/>
        <w:ind w:left="675" w:right="225"/>
        <w:rPr>
          <w:sz w:val="22"/>
          <w:szCs w:val="22"/>
        </w:rPr>
      </w:pPr>
      <w:r w:rsidRPr="00EC6B31">
        <w:rPr>
          <w:sz w:val="22"/>
          <w:szCs w:val="22"/>
        </w:rPr>
        <w:t>- адрес электронной площадки;</w:t>
      </w:r>
    </w:p>
    <w:p w:rsidR="0027491C" w:rsidRPr="00EC6B31" w:rsidRDefault="0027491C" w:rsidP="0027491C">
      <w:pPr>
        <w:pStyle w:val="a5"/>
        <w:spacing w:line="276" w:lineRule="auto"/>
        <w:ind w:left="675" w:right="225"/>
        <w:rPr>
          <w:sz w:val="22"/>
          <w:szCs w:val="22"/>
        </w:rPr>
      </w:pPr>
      <w:r w:rsidRPr="00EC6B31">
        <w:rPr>
          <w:sz w:val="22"/>
          <w:szCs w:val="22"/>
        </w:rPr>
        <w:t>- дату, время начала и окончания электронного аукциона;</w:t>
      </w:r>
    </w:p>
    <w:p w:rsidR="0027491C" w:rsidRPr="00EC6B31" w:rsidRDefault="0027491C" w:rsidP="0027491C">
      <w:pPr>
        <w:pStyle w:val="a5"/>
        <w:spacing w:line="276" w:lineRule="auto"/>
        <w:ind w:left="675" w:right="225"/>
        <w:rPr>
          <w:sz w:val="22"/>
          <w:szCs w:val="22"/>
        </w:rPr>
      </w:pPr>
      <w:r w:rsidRPr="00EC6B31">
        <w:rPr>
          <w:sz w:val="22"/>
          <w:szCs w:val="22"/>
        </w:rPr>
        <w:t>-начальную минимальную цену лота;</w:t>
      </w:r>
    </w:p>
    <w:p w:rsidR="0027491C" w:rsidRPr="00EC6B31" w:rsidRDefault="0027491C" w:rsidP="0027491C">
      <w:pPr>
        <w:pStyle w:val="a5"/>
        <w:spacing w:line="276" w:lineRule="auto"/>
        <w:ind w:left="0" w:right="225" w:firstLine="675"/>
        <w:rPr>
          <w:sz w:val="22"/>
          <w:szCs w:val="22"/>
        </w:rPr>
      </w:pPr>
      <w:r w:rsidRPr="00EC6B31">
        <w:rPr>
          <w:sz w:val="22"/>
          <w:szCs w:val="22"/>
        </w:rPr>
        <w:t>- предложения о цене лота победителя электронного аукциона с указанием времени поступления данного предложения и порядкового номера, присвоенного заявке на участие в электронном аукционе.</w:t>
      </w:r>
    </w:p>
    <w:p w:rsidR="0027491C" w:rsidRPr="00EC6B31" w:rsidRDefault="0027491C" w:rsidP="0027491C">
      <w:pPr>
        <w:pStyle w:val="a5"/>
        <w:spacing w:line="276" w:lineRule="auto"/>
        <w:ind w:left="0" w:right="225" w:firstLine="675"/>
        <w:rPr>
          <w:sz w:val="22"/>
          <w:szCs w:val="22"/>
        </w:rPr>
      </w:pPr>
      <w:r w:rsidRPr="00EC6B31">
        <w:rPr>
          <w:sz w:val="22"/>
          <w:szCs w:val="22"/>
        </w:rPr>
        <w:t xml:space="preserve">5.7. Протокол проведения аукциона размещается на </w:t>
      </w:r>
      <w:r w:rsidR="00AF0EE9" w:rsidRPr="00EC6B31">
        <w:rPr>
          <w:sz w:val="22"/>
          <w:szCs w:val="22"/>
        </w:rPr>
        <w:t>электронной площадке</w:t>
      </w:r>
      <w:r w:rsidRPr="00EC6B31">
        <w:rPr>
          <w:sz w:val="22"/>
          <w:szCs w:val="22"/>
        </w:rPr>
        <w:t>.</w:t>
      </w:r>
    </w:p>
    <w:p w:rsidR="0027491C" w:rsidRPr="00EC6B31" w:rsidRDefault="0027491C" w:rsidP="0027491C">
      <w:pPr>
        <w:pStyle w:val="a5"/>
        <w:spacing w:line="276" w:lineRule="auto"/>
        <w:ind w:left="0" w:right="225" w:firstLine="675"/>
        <w:rPr>
          <w:sz w:val="22"/>
          <w:szCs w:val="22"/>
        </w:rPr>
      </w:pPr>
      <w:r w:rsidRPr="00EC6B31">
        <w:rPr>
          <w:sz w:val="22"/>
          <w:szCs w:val="22"/>
        </w:rPr>
        <w:t>5.9. Протокол результата электронного аукциона подлежит хранению организатором электронного аукциона в течение 5 (пяти</w:t>
      </w:r>
      <w:r w:rsidR="00170DCD" w:rsidRPr="00EC6B31">
        <w:rPr>
          <w:sz w:val="22"/>
          <w:szCs w:val="22"/>
        </w:rPr>
        <w:t>) лет.</w:t>
      </w:r>
    </w:p>
    <w:p w:rsidR="00D93870" w:rsidRPr="00EC6B31" w:rsidRDefault="00D93870" w:rsidP="0027491C">
      <w:pPr>
        <w:pStyle w:val="a5"/>
        <w:spacing w:line="276" w:lineRule="auto"/>
        <w:ind w:left="0" w:right="225" w:firstLine="675"/>
        <w:rPr>
          <w:sz w:val="22"/>
          <w:szCs w:val="22"/>
        </w:rPr>
      </w:pPr>
    </w:p>
    <w:p w:rsidR="0027491C" w:rsidRPr="00EC6B31" w:rsidRDefault="0027491C" w:rsidP="0027491C">
      <w:pPr>
        <w:pStyle w:val="a5"/>
        <w:numPr>
          <w:ilvl w:val="0"/>
          <w:numId w:val="2"/>
        </w:numPr>
        <w:spacing w:line="276" w:lineRule="auto"/>
        <w:ind w:right="225"/>
        <w:jc w:val="center"/>
        <w:rPr>
          <w:b/>
          <w:sz w:val="22"/>
          <w:szCs w:val="22"/>
        </w:rPr>
      </w:pPr>
      <w:r w:rsidRPr="00EC6B31">
        <w:rPr>
          <w:b/>
          <w:sz w:val="22"/>
          <w:szCs w:val="22"/>
        </w:rPr>
        <w:t>Заключение договора по результатам электронного аукциона.</w:t>
      </w:r>
    </w:p>
    <w:p w:rsidR="0027491C" w:rsidRPr="00EC6B31" w:rsidRDefault="0027491C" w:rsidP="0027491C">
      <w:pPr>
        <w:pStyle w:val="a5"/>
        <w:spacing w:line="276" w:lineRule="auto"/>
        <w:ind w:left="0" w:right="225"/>
        <w:rPr>
          <w:sz w:val="22"/>
          <w:szCs w:val="22"/>
        </w:rPr>
      </w:pP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 xml:space="preserve">В течение 5 (пяти)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</w:t>
      </w:r>
      <w:r w:rsidRPr="00EC6B31">
        <w:rPr>
          <w:sz w:val="22"/>
          <w:szCs w:val="22"/>
        </w:rPr>
        <w:lastRenderedPageBreak/>
        <w:t>своей подписи проект договора, который содержит цену лота, предложенную победителем электронного аукциона.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 xml:space="preserve">В течение 10 (десяти) календарных дней со дня размещения организатором электронного аукциона на электронной площадке проекта договора победитель электронного </w:t>
      </w:r>
      <w:r w:rsidR="00AF0EE9" w:rsidRPr="00EC6B31">
        <w:rPr>
          <w:sz w:val="22"/>
          <w:szCs w:val="22"/>
        </w:rPr>
        <w:t>аукциона подписывает</w:t>
      </w:r>
      <w:r w:rsidRPr="00EC6B31">
        <w:rPr>
          <w:sz w:val="22"/>
          <w:szCs w:val="22"/>
        </w:rPr>
        <w:t xml:space="preserve"> указанный проект договора на электронной площадке посредством электронно – цифровой подписью лица, имеющего право действовать от имени победителя электронного аукциона.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 xml:space="preserve"> В течение 3 (трех) рабочих дней с даты подписания на электронной площадке проекта договора, лицом, имеющим право действовать от имени победителя электронного аукциона, организатор электронного </w:t>
      </w:r>
      <w:r w:rsidR="00D93870" w:rsidRPr="00EC6B31">
        <w:rPr>
          <w:sz w:val="22"/>
          <w:szCs w:val="22"/>
        </w:rPr>
        <w:t xml:space="preserve">аукциона </w:t>
      </w:r>
      <w:r w:rsidRPr="00EC6B31">
        <w:rPr>
          <w:sz w:val="22"/>
          <w:szCs w:val="22"/>
        </w:rPr>
        <w:t>подписывает указанный проект договора на электронной площадке электронно – цифровой подписью.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>Договор может быть заключен не ранее чем через 10 (десять) календарных дней м в срок не позднее 20 (двадцати) календарных дней с даты размещения на электронной площадке протокола о результатах электронного аукциона.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>Оператор электронной площадки по указанию организатора электронного аукциона в течение срока, определенного регламентом электронной площадки,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аукциона.</w:t>
      </w:r>
    </w:p>
    <w:p w:rsidR="0027491C" w:rsidRPr="00EC6B31" w:rsidRDefault="0027491C" w:rsidP="0027491C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 xml:space="preserve">Победитель электронного аукциона признается уклонившимся от заключения договора в случае, если в сроки, установленные подпунктом </w:t>
      </w:r>
      <w:r w:rsidR="00D93870" w:rsidRPr="00EC6B31">
        <w:rPr>
          <w:sz w:val="22"/>
          <w:szCs w:val="22"/>
        </w:rPr>
        <w:t>6.4 пункта</w:t>
      </w:r>
      <w:r w:rsidRPr="00EC6B31">
        <w:rPr>
          <w:sz w:val="22"/>
          <w:szCs w:val="22"/>
        </w:rPr>
        <w:t xml:space="preserve"> </w:t>
      </w:r>
      <w:r w:rsidR="00D93870" w:rsidRPr="00EC6B31">
        <w:rPr>
          <w:sz w:val="22"/>
          <w:szCs w:val="22"/>
        </w:rPr>
        <w:t>6</w:t>
      </w:r>
      <w:r w:rsidRPr="00EC6B31">
        <w:rPr>
          <w:sz w:val="22"/>
          <w:szCs w:val="22"/>
        </w:rPr>
        <w:t xml:space="preserve"> настоящего извещения, он не подписал проект договора на электронной площадке посредством электронно-цифровой подписью лица, имеющего право действовать от имени победителя такого аукциона.</w:t>
      </w:r>
    </w:p>
    <w:p w:rsidR="0027491C" w:rsidRPr="00EC6B31" w:rsidRDefault="0027491C" w:rsidP="0027491C">
      <w:pPr>
        <w:pStyle w:val="a3"/>
        <w:widowControl w:val="0"/>
        <w:numPr>
          <w:ilvl w:val="1"/>
          <w:numId w:val="2"/>
        </w:numPr>
        <w:tabs>
          <w:tab w:val="left" w:pos="1612"/>
        </w:tabs>
        <w:autoSpaceDE w:val="0"/>
        <w:autoSpaceDN w:val="0"/>
        <w:spacing w:after="0"/>
        <w:ind w:left="0" w:right="225" w:firstLine="709"/>
        <w:contextualSpacing w:val="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В случае если победитель электронного аукциона признан уклонившимся от заключения договора, организатор электронного аукциона имеет право обратиться в суд с требованием о возмещении убытков, причиненных уклонением от заключения договора в части, не покрытой суммой обеспечения заявки на участие в электронном аукционе.</w:t>
      </w:r>
    </w:p>
    <w:p w:rsidR="0027491C" w:rsidRPr="00EC6B31" w:rsidRDefault="0027491C" w:rsidP="0027491C">
      <w:pPr>
        <w:pStyle w:val="a3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89" w:after="0"/>
        <w:ind w:left="0" w:right="223" w:firstLine="709"/>
        <w:contextualSpacing w:val="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Участник электронного аукциона, признанный победителем электронного аукциона, вправе подписать договор в порядке и в сроки, которые предусмотрены подпунктом 6.</w:t>
      </w:r>
      <w:r w:rsidR="00193D25" w:rsidRPr="00EC6B31">
        <w:rPr>
          <w:rFonts w:ascii="Times New Roman" w:hAnsi="Times New Roman" w:cs="Times New Roman"/>
        </w:rPr>
        <w:t>2</w:t>
      </w:r>
      <w:r w:rsidRPr="00EC6B31">
        <w:rPr>
          <w:rFonts w:ascii="Times New Roman" w:hAnsi="Times New Roman" w:cs="Times New Roman"/>
        </w:rPr>
        <w:t xml:space="preserve"> пункта 6 настоящего Извещения о проведении электронного аукциона, или отказаться от заключения договора. Одновременно с подписанием договора победитель электронного аукциона обязан предоставить обеспечение исполнения договора. Если победитель электронного аукциона уклонился от заключения договора, аукцион проводится заново.</w:t>
      </w:r>
    </w:p>
    <w:p w:rsidR="0027491C" w:rsidRPr="00EC6B31" w:rsidRDefault="0027491C" w:rsidP="0027491C">
      <w:pPr>
        <w:pStyle w:val="a3"/>
        <w:widowControl w:val="0"/>
        <w:numPr>
          <w:ilvl w:val="1"/>
          <w:numId w:val="2"/>
        </w:numPr>
        <w:autoSpaceDE w:val="0"/>
        <w:autoSpaceDN w:val="0"/>
        <w:spacing w:before="1" w:after="0"/>
        <w:ind w:left="0" w:right="226" w:firstLine="709"/>
        <w:contextualSpacing w:val="0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Организатор электронного аукциона в случаях, если электронный аукцион был признан несостоявшимся, либо если не был заключен договор с единственным участником электронного аукциона, объявляет о проведении повторного электронного аукциона с измененными условиями электронного аукциона.</w:t>
      </w:r>
    </w:p>
    <w:p w:rsidR="005B150D" w:rsidRPr="00EC6B31" w:rsidRDefault="005B150D" w:rsidP="005B150D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>Заключение договора на распространение социальной рекламы в пределах пяти процентов годового объема распространяемой рекламы, является обязательным после заключения договора на установку и эксплуатацию рекламной конструкции. Заключение такого договора осуществляется в порядке, установленном Гражданским кодексом Российской Федерации.</w:t>
      </w:r>
    </w:p>
    <w:p w:rsidR="00B16C0C" w:rsidRPr="00EC6B31" w:rsidRDefault="00B16C0C" w:rsidP="005B150D">
      <w:pPr>
        <w:pStyle w:val="a5"/>
        <w:numPr>
          <w:ilvl w:val="1"/>
          <w:numId w:val="2"/>
        </w:numPr>
        <w:spacing w:line="276" w:lineRule="auto"/>
        <w:ind w:left="0" w:right="225" w:firstLine="709"/>
        <w:rPr>
          <w:sz w:val="22"/>
          <w:szCs w:val="22"/>
        </w:rPr>
      </w:pPr>
      <w:r w:rsidRPr="00EC6B31">
        <w:rPr>
          <w:sz w:val="22"/>
          <w:szCs w:val="22"/>
        </w:rPr>
        <w:t>Проект договора размещен в порядке проведения открытого аукциона в электронной форме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района Ленинградской области.</w:t>
      </w:r>
    </w:p>
    <w:p w:rsidR="00D93870" w:rsidRPr="00EC6B31" w:rsidRDefault="00D93870" w:rsidP="0027491C">
      <w:pPr>
        <w:pStyle w:val="a5"/>
        <w:spacing w:line="276" w:lineRule="auto"/>
        <w:ind w:left="0" w:right="225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DC48AB" w:rsidRDefault="00DC48AB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170DCD" w:rsidRPr="00EC6B31" w:rsidRDefault="00170DCD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  <w:r w:rsidRPr="00EC6B31">
        <w:rPr>
          <w:sz w:val="22"/>
          <w:szCs w:val="22"/>
        </w:rPr>
        <w:lastRenderedPageBreak/>
        <w:t>Приложение №</w:t>
      </w:r>
      <w:r w:rsidR="00C60577">
        <w:rPr>
          <w:sz w:val="22"/>
          <w:szCs w:val="22"/>
        </w:rPr>
        <w:t xml:space="preserve"> </w:t>
      </w:r>
      <w:r w:rsidRPr="00EC6B31">
        <w:rPr>
          <w:sz w:val="22"/>
          <w:szCs w:val="22"/>
        </w:rPr>
        <w:t>1 к Извещению</w:t>
      </w:r>
    </w:p>
    <w:p w:rsidR="00170DCD" w:rsidRPr="00EC6B31" w:rsidRDefault="00170DCD" w:rsidP="00170DCD">
      <w:pPr>
        <w:pStyle w:val="a5"/>
        <w:spacing w:line="276" w:lineRule="auto"/>
        <w:ind w:left="0" w:right="225"/>
        <w:jc w:val="right"/>
        <w:rPr>
          <w:sz w:val="22"/>
          <w:szCs w:val="22"/>
        </w:rPr>
      </w:pPr>
    </w:p>
    <w:p w:rsidR="00170DCD" w:rsidRPr="00EC6B31" w:rsidRDefault="00170DCD" w:rsidP="00170DCD">
      <w:pPr>
        <w:pStyle w:val="a5"/>
        <w:spacing w:before="89" w:line="276" w:lineRule="auto"/>
        <w:ind w:left="167"/>
        <w:jc w:val="center"/>
        <w:rPr>
          <w:sz w:val="22"/>
          <w:szCs w:val="22"/>
        </w:rPr>
      </w:pPr>
      <w:r w:rsidRPr="00EC6B31">
        <w:rPr>
          <w:sz w:val="22"/>
          <w:szCs w:val="22"/>
        </w:rPr>
        <w:t>ЗАЯВКА</w:t>
      </w:r>
    </w:p>
    <w:p w:rsidR="00170DCD" w:rsidRPr="00EC6B31" w:rsidRDefault="00170DCD" w:rsidP="00170DCD">
      <w:pPr>
        <w:pStyle w:val="a5"/>
        <w:spacing w:line="276" w:lineRule="auto"/>
        <w:ind w:left="0" w:right="-2"/>
        <w:jc w:val="center"/>
        <w:rPr>
          <w:sz w:val="22"/>
          <w:szCs w:val="22"/>
        </w:rPr>
      </w:pPr>
      <w:r w:rsidRPr="00EC6B31">
        <w:rPr>
          <w:sz w:val="22"/>
          <w:szCs w:val="22"/>
        </w:rPr>
        <w:t xml:space="preserve">на участие в открытом аукционе в электронной форме на право заключения договора на </w:t>
      </w:r>
      <w:r w:rsidRPr="00EC6B31">
        <w:rPr>
          <w:sz w:val="22"/>
          <w:szCs w:val="22"/>
          <w:shd w:val="clear" w:color="auto" w:fill="FFFFFF"/>
        </w:rPr>
        <w:t>установку и эксплуатацию рекламной конструкции</w:t>
      </w:r>
      <w:r w:rsidRPr="00EC6B31">
        <w:rPr>
          <w:rFonts w:eastAsia="ヒラギノ角ゴ Pro W3"/>
          <w:sz w:val="22"/>
          <w:szCs w:val="22"/>
          <w:shd w:val="clear" w:color="auto" w:fill="FFFFFF"/>
        </w:rPr>
        <w:t xml:space="preserve"> </w:t>
      </w:r>
      <w:r w:rsidRPr="00EC6B31">
        <w:rPr>
          <w:sz w:val="22"/>
          <w:szCs w:val="22"/>
        </w:rPr>
        <w:t>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</w:t>
      </w:r>
    </w:p>
    <w:p w:rsidR="00170DCD" w:rsidRPr="00EC6B31" w:rsidRDefault="00170DCD" w:rsidP="00170DCD">
      <w:pPr>
        <w:pStyle w:val="a5"/>
        <w:spacing w:before="9" w:line="276" w:lineRule="auto"/>
        <w:ind w:left="0"/>
        <w:jc w:val="left"/>
        <w:rPr>
          <w:sz w:val="22"/>
          <w:szCs w:val="22"/>
        </w:rPr>
      </w:pP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  <w:b/>
        </w:rPr>
        <w:t>Претендент:</w:t>
      </w:r>
      <w:r w:rsidRPr="00EC6B31">
        <w:rPr>
          <w:rFonts w:ascii="Times New Roman" w:hAnsi="Times New Roman" w:cs="Times New Roman"/>
          <w:u w:val="single"/>
        </w:rPr>
        <w:t xml:space="preserve"> </w:t>
      </w:r>
      <w:r w:rsidRPr="00EC6B31">
        <w:rPr>
          <w:rFonts w:ascii="Times New Roman" w:hAnsi="Times New Roman" w:cs="Times New Roman"/>
        </w:rPr>
        <w:t>Ф.И.О./наименование заявителя ______________________________________________________________________________________________________________________________________________________</w:t>
      </w:r>
      <w:r w:rsidR="00F93BDC">
        <w:rPr>
          <w:rFonts w:ascii="Times New Roman" w:hAnsi="Times New Roman" w:cs="Times New Roman"/>
        </w:rPr>
        <w:t>______________________</w:t>
      </w:r>
      <w:r w:rsidRPr="00EC6B31">
        <w:rPr>
          <w:rFonts w:ascii="Times New Roman" w:hAnsi="Times New Roman" w:cs="Times New Roman"/>
        </w:rPr>
        <w:t>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  <w:b/>
        </w:rPr>
        <w:t>для физических лиц:</w:t>
      </w:r>
      <w:r w:rsidRPr="00EC6B31">
        <w:rPr>
          <w:rFonts w:ascii="Times New Roman" w:hAnsi="Times New Roman" w:cs="Times New Roman"/>
        </w:rPr>
        <w:t xml:space="preserve"> Документ, удостоверяющий личность: __</w:t>
      </w:r>
      <w:r w:rsidR="00F93BDC">
        <w:rPr>
          <w:rFonts w:ascii="Times New Roman" w:hAnsi="Times New Roman" w:cs="Times New Roman"/>
        </w:rPr>
        <w:t>_____</w:t>
      </w:r>
      <w:r w:rsidRPr="00EC6B31">
        <w:rPr>
          <w:rFonts w:ascii="Times New Roman" w:hAnsi="Times New Roman" w:cs="Times New Roman"/>
        </w:rPr>
        <w:t>______серия______№__</w:t>
      </w:r>
      <w:r w:rsidR="00F93BDC">
        <w:rPr>
          <w:rFonts w:ascii="Times New Roman" w:hAnsi="Times New Roman" w:cs="Times New Roman"/>
        </w:rPr>
        <w:t>______</w:t>
      </w:r>
      <w:r w:rsidRPr="00EC6B31">
        <w:rPr>
          <w:rFonts w:ascii="Times New Roman" w:hAnsi="Times New Roman" w:cs="Times New Roman"/>
        </w:rPr>
        <w:t>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выдан «___» ______ _____</w:t>
      </w:r>
      <w:proofErr w:type="gramStart"/>
      <w:r w:rsidRPr="00EC6B31">
        <w:rPr>
          <w:rFonts w:ascii="Times New Roman" w:hAnsi="Times New Roman" w:cs="Times New Roman"/>
        </w:rPr>
        <w:t>г</w:t>
      </w:r>
      <w:proofErr w:type="gramEnd"/>
      <w:r w:rsidRPr="00EC6B31">
        <w:rPr>
          <w:rFonts w:ascii="Times New Roman" w:hAnsi="Times New Roman" w:cs="Times New Roman"/>
        </w:rPr>
        <w:t>. ___________________________________________________</w:t>
      </w:r>
      <w:r w:rsidR="00F93BDC">
        <w:rPr>
          <w:rFonts w:ascii="Times New Roman" w:hAnsi="Times New Roman" w:cs="Times New Roman"/>
        </w:rPr>
        <w:t>__________</w:t>
      </w:r>
      <w:r w:rsidRPr="00EC6B31">
        <w:rPr>
          <w:rFonts w:ascii="Times New Roman" w:hAnsi="Times New Roman" w:cs="Times New Roman"/>
        </w:rPr>
        <w:t>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  <w:vertAlign w:val="superscript"/>
        </w:rPr>
      </w:pPr>
      <w:r w:rsidRPr="00EC6B3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(кем выдан)            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код подразделения________________________________ИНН_____</w:t>
      </w:r>
      <w:r w:rsidR="00F93BDC">
        <w:rPr>
          <w:rFonts w:ascii="Times New Roman" w:hAnsi="Times New Roman" w:cs="Times New Roman"/>
        </w:rPr>
        <w:t>______</w:t>
      </w:r>
      <w:r w:rsidRPr="00EC6B31">
        <w:rPr>
          <w:rFonts w:ascii="Times New Roman" w:hAnsi="Times New Roman" w:cs="Times New Roman"/>
        </w:rPr>
        <w:t>_____________________________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  <w:b/>
        </w:rPr>
        <w:t>для юридических лиц/ИП:</w:t>
      </w:r>
      <w:r w:rsidRPr="00EC6B31">
        <w:rPr>
          <w:rFonts w:ascii="Times New Roman" w:hAnsi="Times New Roman" w:cs="Times New Roman"/>
        </w:rPr>
        <w:t xml:space="preserve"> 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ОГР</w:t>
      </w:r>
      <w:proofErr w:type="gramStart"/>
      <w:r w:rsidRPr="00EC6B31">
        <w:rPr>
          <w:rFonts w:ascii="Times New Roman" w:hAnsi="Times New Roman" w:cs="Times New Roman"/>
        </w:rPr>
        <w:t>Н</w:t>
      </w:r>
      <w:r w:rsidR="00D93870" w:rsidRPr="00EC6B31">
        <w:rPr>
          <w:rFonts w:ascii="Times New Roman" w:hAnsi="Times New Roman" w:cs="Times New Roman"/>
        </w:rPr>
        <w:t>(</w:t>
      </w:r>
      <w:proofErr w:type="gramEnd"/>
      <w:r w:rsidR="00D93870" w:rsidRPr="00EC6B31">
        <w:rPr>
          <w:rFonts w:ascii="Times New Roman" w:hAnsi="Times New Roman" w:cs="Times New Roman"/>
        </w:rPr>
        <w:t>ИП)</w:t>
      </w:r>
      <w:r w:rsidRPr="00EC6B31">
        <w:rPr>
          <w:rFonts w:ascii="Times New Roman" w:hAnsi="Times New Roman" w:cs="Times New Roman"/>
        </w:rPr>
        <w:t>__________________________________________________ ИНН __</w:t>
      </w:r>
      <w:r w:rsidR="00F93BDC">
        <w:rPr>
          <w:rFonts w:ascii="Times New Roman" w:hAnsi="Times New Roman" w:cs="Times New Roman"/>
        </w:rPr>
        <w:t>__________</w:t>
      </w:r>
      <w:r w:rsidRPr="00EC6B31">
        <w:rPr>
          <w:rFonts w:ascii="Times New Roman" w:hAnsi="Times New Roman" w:cs="Times New Roman"/>
        </w:rPr>
        <w:t>________________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  <w:b/>
        </w:rPr>
        <w:t>Регистрация по месту жительства (Для Ф.Л.)/юридический адрес (для Ю.Л./ИП):</w:t>
      </w:r>
      <w:r w:rsidRPr="00EC6B31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F93BDC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EC6B31">
        <w:rPr>
          <w:rFonts w:ascii="Times New Roman" w:hAnsi="Times New Roman" w:cs="Times New Roman"/>
        </w:rPr>
        <w:t>___________</w:t>
      </w:r>
    </w:p>
    <w:p w:rsidR="00170DCD" w:rsidRPr="00F93BDC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  <w:b/>
        </w:rPr>
        <w:t>Место фактического проживания (Для Ф.Л,) / нахождения (для Ю.</w:t>
      </w:r>
      <w:proofErr w:type="gramStart"/>
      <w:r w:rsidRPr="00EC6B31">
        <w:rPr>
          <w:rFonts w:ascii="Times New Roman" w:hAnsi="Times New Roman" w:cs="Times New Roman"/>
          <w:b/>
        </w:rPr>
        <w:t>Л/ИП</w:t>
      </w:r>
      <w:proofErr w:type="gramEnd"/>
      <w:r w:rsidRPr="00EC6B31">
        <w:rPr>
          <w:rFonts w:ascii="Times New Roman" w:hAnsi="Times New Roman" w:cs="Times New Roman"/>
          <w:b/>
        </w:rPr>
        <w:t>):</w:t>
      </w:r>
      <w:r w:rsidRPr="00EC6B31">
        <w:rPr>
          <w:rFonts w:ascii="Times New Roman" w:hAnsi="Times New Roman" w:cs="Times New Roman"/>
          <w:u w:val="single"/>
        </w:rPr>
        <w:t xml:space="preserve"> </w:t>
      </w:r>
      <w:r w:rsidRPr="00F93BDC">
        <w:rPr>
          <w:rFonts w:ascii="Times New Roman" w:hAnsi="Times New Roman" w:cs="Times New Roman"/>
        </w:rPr>
        <w:t>____________________________________________________________________________</w:t>
      </w:r>
      <w:r w:rsidR="00F93BDC" w:rsidRPr="00F93BDC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F93BDC">
        <w:rPr>
          <w:rFonts w:ascii="Times New Roman" w:hAnsi="Times New Roman" w:cs="Times New Roman"/>
        </w:rPr>
        <w:t>______________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Телефон ________________________________</w:t>
      </w:r>
      <w:r w:rsidRPr="00EC6B31">
        <w:rPr>
          <w:rFonts w:ascii="Times New Roman" w:hAnsi="Times New Roman" w:cs="Times New Roman"/>
          <w:lang w:val="en-US"/>
        </w:rPr>
        <w:t>E</w:t>
      </w:r>
      <w:r w:rsidRPr="00EC6B31">
        <w:rPr>
          <w:rFonts w:ascii="Times New Roman" w:hAnsi="Times New Roman" w:cs="Times New Roman"/>
        </w:rPr>
        <w:t>-</w:t>
      </w:r>
      <w:r w:rsidRPr="00EC6B31">
        <w:rPr>
          <w:rFonts w:ascii="Times New Roman" w:hAnsi="Times New Roman" w:cs="Times New Roman"/>
          <w:lang w:val="en-US"/>
        </w:rPr>
        <w:t>mail</w:t>
      </w:r>
      <w:r w:rsidRPr="00EC6B31">
        <w:rPr>
          <w:rFonts w:ascii="Times New Roman" w:hAnsi="Times New Roman" w:cs="Times New Roman"/>
        </w:rPr>
        <w:t>_____________________________</w:t>
      </w:r>
      <w:r w:rsidR="00F93BDC">
        <w:rPr>
          <w:rFonts w:ascii="Times New Roman" w:hAnsi="Times New Roman" w:cs="Times New Roman"/>
        </w:rPr>
        <w:t>_________</w:t>
      </w:r>
      <w:r w:rsidRPr="00EC6B31">
        <w:rPr>
          <w:rFonts w:ascii="Times New Roman" w:hAnsi="Times New Roman" w:cs="Times New Roman"/>
        </w:rPr>
        <w:t>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Представитель претендента ___________________________________</w:t>
      </w:r>
      <w:r w:rsidR="00F93BDC">
        <w:rPr>
          <w:rFonts w:ascii="Times New Roman" w:hAnsi="Times New Roman" w:cs="Times New Roman"/>
        </w:rPr>
        <w:t>_________</w:t>
      </w:r>
      <w:r w:rsidRPr="00EC6B31">
        <w:rPr>
          <w:rFonts w:ascii="Times New Roman" w:hAnsi="Times New Roman" w:cs="Times New Roman"/>
        </w:rPr>
        <w:t>________________________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  <w:vertAlign w:val="superscript"/>
        </w:rPr>
      </w:pPr>
      <w:r w:rsidRPr="00EC6B3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(Ф.И.О. /наименование)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Действует на основании доверенности от «____» _</w:t>
      </w:r>
      <w:r w:rsidR="00124F63">
        <w:rPr>
          <w:rFonts w:ascii="Times New Roman" w:hAnsi="Times New Roman" w:cs="Times New Roman"/>
        </w:rPr>
        <w:t>_______</w:t>
      </w:r>
      <w:r w:rsidRPr="00EC6B31">
        <w:rPr>
          <w:rFonts w:ascii="Times New Roman" w:hAnsi="Times New Roman" w:cs="Times New Roman"/>
        </w:rPr>
        <w:t xml:space="preserve">_____ </w:t>
      </w:r>
      <w:r w:rsidR="00124F63">
        <w:rPr>
          <w:rFonts w:ascii="Times New Roman" w:hAnsi="Times New Roman" w:cs="Times New Roman"/>
        </w:rPr>
        <w:t>__</w:t>
      </w:r>
      <w:r w:rsidRPr="00EC6B31">
        <w:rPr>
          <w:rFonts w:ascii="Times New Roman" w:hAnsi="Times New Roman" w:cs="Times New Roman"/>
        </w:rPr>
        <w:t>_____</w:t>
      </w:r>
      <w:proofErr w:type="gramStart"/>
      <w:r w:rsidRPr="00EC6B31">
        <w:rPr>
          <w:rFonts w:ascii="Times New Roman" w:hAnsi="Times New Roman" w:cs="Times New Roman"/>
        </w:rPr>
        <w:t>г</w:t>
      </w:r>
      <w:proofErr w:type="gramEnd"/>
      <w:r w:rsidRPr="00EC6B31">
        <w:rPr>
          <w:rFonts w:ascii="Times New Roman" w:hAnsi="Times New Roman" w:cs="Times New Roman"/>
        </w:rPr>
        <w:t>. № _________________________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Выданной ____________________________________________</w:t>
      </w:r>
      <w:r w:rsidR="00124F63">
        <w:rPr>
          <w:rFonts w:ascii="Times New Roman" w:hAnsi="Times New Roman" w:cs="Times New Roman"/>
        </w:rPr>
        <w:t>_________</w:t>
      </w:r>
      <w:r w:rsidRPr="00EC6B31">
        <w:rPr>
          <w:rFonts w:ascii="Times New Roman" w:hAnsi="Times New Roman" w:cs="Times New Roman"/>
        </w:rPr>
        <w:t>______________________________</w:t>
      </w:r>
    </w:p>
    <w:p w:rsidR="00170DCD" w:rsidRPr="00EC6B31" w:rsidRDefault="00170DCD" w:rsidP="00170DCD">
      <w:pPr>
        <w:spacing w:after="0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_______________________________________________________________________________________________________________________________________________________________</w:t>
      </w:r>
      <w:r w:rsidR="00124F63">
        <w:rPr>
          <w:rFonts w:ascii="Times New Roman" w:hAnsi="Times New Roman" w:cs="Times New Roman"/>
        </w:rPr>
        <w:t>__________________</w:t>
      </w:r>
      <w:r w:rsidRPr="00EC6B31">
        <w:rPr>
          <w:rFonts w:ascii="Times New Roman" w:hAnsi="Times New Roman" w:cs="Times New Roman"/>
        </w:rPr>
        <w:t>_______</w:t>
      </w:r>
    </w:p>
    <w:p w:rsidR="00170DCD" w:rsidRPr="00EC6B31" w:rsidRDefault="00170DCD" w:rsidP="00170DC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C6B31">
        <w:rPr>
          <w:rFonts w:ascii="Times New Roman" w:hAnsi="Times New Roman" w:cs="Times New Roman"/>
          <w:vertAlign w:val="superscript"/>
        </w:rPr>
        <w:t>(наименование документа, серия, номер, дата и место выдачи, кем выдан)</w:t>
      </w:r>
    </w:p>
    <w:p w:rsidR="00170DCD" w:rsidRPr="00EC6B31" w:rsidRDefault="00170DCD" w:rsidP="00170DCD">
      <w:pPr>
        <w:spacing w:after="0"/>
        <w:ind w:firstLine="708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Извещает о своём согласии с условиями, указанными в Извещении о проведении открытого аукциона в электронной форме.</w:t>
      </w:r>
    </w:p>
    <w:p w:rsidR="00170DCD" w:rsidRPr="00EC6B31" w:rsidRDefault="00170DCD" w:rsidP="00170DCD">
      <w:pPr>
        <w:spacing w:after="0"/>
        <w:ind w:right="-2" w:firstLine="708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Обязуется установить рекламные конструкции, в соответствии с техническими характеристиками, указанными в Извещении о проведении открытого аукциона в электронной форме.</w:t>
      </w:r>
    </w:p>
    <w:p w:rsidR="00170DCD" w:rsidRPr="00EC6B31" w:rsidRDefault="00170DCD" w:rsidP="00170DCD">
      <w:pPr>
        <w:tabs>
          <w:tab w:val="left" w:pos="9498"/>
        </w:tabs>
        <w:spacing w:after="0"/>
        <w:ind w:right="-2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 xml:space="preserve">           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сроки.</w:t>
      </w:r>
    </w:p>
    <w:p w:rsidR="00170DCD" w:rsidRPr="00EC6B31" w:rsidRDefault="00170DCD" w:rsidP="00170DCD">
      <w:pPr>
        <w:spacing w:after="0"/>
        <w:ind w:right="-2" w:firstLine="708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Уведомлен, что направление настоящей заявки в электронной форме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 в электронной форме.</w:t>
      </w:r>
    </w:p>
    <w:p w:rsidR="00170DCD" w:rsidRPr="00EC6B31" w:rsidRDefault="00170DCD" w:rsidP="00170DCD">
      <w:pPr>
        <w:spacing w:after="0"/>
        <w:ind w:right="-2" w:firstLine="708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Изучив информационное сообщение от «____» _____ ______г. о предстоящем аукционе, претендент (представитель претендента) нижеподписавшийся, уполномоченный на подписание заявки, дает согласие: на сбор и обработку персональных данных, изложенных в заявке и представленных в приложенных документах, в целях осуществления проверки достоверности предоставленных сведений и принимает решение учувствовать в аукционе, в соответствии с установленным порядком проведения открытого аукциона в электронной форме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Приозерского муни</w:t>
      </w:r>
      <w:bookmarkStart w:id="0" w:name="_GoBack"/>
      <w:bookmarkEnd w:id="0"/>
      <w:r w:rsidRPr="00EC6B31">
        <w:rPr>
          <w:rFonts w:ascii="Times New Roman" w:hAnsi="Times New Roman" w:cs="Times New Roman"/>
        </w:rPr>
        <w:t>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района Ленинградской области.</w:t>
      </w:r>
    </w:p>
    <w:p w:rsidR="00170DCD" w:rsidRPr="00EC6B31" w:rsidRDefault="00170DCD" w:rsidP="00170D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Подтверждает достоверность представленной информации.</w:t>
      </w:r>
    </w:p>
    <w:p w:rsidR="00170DCD" w:rsidRPr="00EC6B31" w:rsidRDefault="00170DCD" w:rsidP="00170DCD">
      <w:pPr>
        <w:tabs>
          <w:tab w:val="left" w:pos="10515"/>
        </w:tabs>
        <w:spacing w:after="0"/>
        <w:ind w:right="-2"/>
        <w:rPr>
          <w:rFonts w:ascii="Times New Roman" w:hAnsi="Times New Roman" w:cs="Times New Roman"/>
        </w:rPr>
      </w:pPr>
      <w:r w:rsidRPr="00EC6B31">
        <w:rPr>
          <w:rFonts w:ascii="Times New Roman" w:hAnsi="Times New Roman" w:cs="Times New Roman"/>
        </w:rPr>
        <w:t>Перечень прилагаемых документов:</w:t>
      </w:r>
    </w:p>
    <w:p w:rsidR="00170DCD" w:rsidRPr="00EC6B31" w:rsidRDefault="00170DCD" w:rsidP="00170DCD">
      <w:pPr>
        <w:pStyle w:val="a5"/>
        <w:spacing w:before="9" w:line="276" w:lineRule="auto"/>
        <w:ind w:left="0"/>
        <w:jc w:val="left"/>
        <w:rPr>
          <w:sz w:val="22"/>
          <w:szCs w:val="22"/>
        </w:rPr>
      </w:pPr>
      <w:r w:rsidRPr="00EC6B31"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D11B466" wp14:editId="6B42873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5080" t="10795" r="13970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38260" id="Полилиния 3" o:spid="_x0000_s1026" style="position:absolute;margin-left:56.65pt;margin-top:13.6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EC6B3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495058" wp14:editId="019C2F64">
                <wp:simplePos x="0" y="0"/>
                <wp:positionH relativeFrom="page">
                  <wp:posOffset>719455</wp:posOffset>
                </wp:positionH>
                <wp:positionV relativeFrom="paragraph">
                  <wp:posOffset>424180</wp:posOffset>
                </wp:positionV>
                <wp:extent cx="6477000" cy="1270"/>
                <wp:effectExtent l="5080" t="5080" r="1397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4EBD8" id="Полилиния 2" o:spid="_x0000_s1026" style="position:absolute;margin-left:56.65pt;margin-top:33.4pt;width:5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70DCD" w:rsidRPr="00EC6B31" w:rsidRDefault="00170DCD" w:rsidP="00170DCD">
      <w:pPr>
        <w:pStyle w:val="a5"/>
        <w:spacing w:line="276" w:lineRule="auto"/>
        <w:ind w:left="0"/>
        <w:jc w:val="left"/>
        <w:rPr>
          <w:sz w:val="22"/>
          <w:szCs w:val="22"/>
        </w:rPr>
      </w:pPr>
    </w:p>
    <w:p w:rsidR="00170DCD" w:rsidRPr="00EC6B31" w:rsidRDefault="00170DCD" w:rsidP="00170DCD">
      <w:pPr>
        <w:pStyle w:val="a5"/>
        <w:spacing w:line="276" w:lineRule="auto"/>
        <w:ind w:left="0"/>
        <w:jc w:val="left"/>
        <w:rPr>
          <w:sz w:val="22"/>
          <w:szCs w:val="22"/>
        </w:rPr>
      </w:pPr>
    </w:p>
    <w:tbl>
      <w:tblPr>
        <w:tblStyle w:val="TableNormal"/>
        <w:tblW w:w="9410" w:type="dxa"/>
        <w:tblInd w:w="371" w:type="dxa"/>
        <w:tblLayout w:type="fixed"/>
        <w:tblLook w:val="01E0" w:firstRow="1" w:lastRow="1" w:firstColumn="1" w:lastColumn="1" w:noHBand="0" w:noVBand="0"/>
      </w:tblPr>
      <w:tblGrid>
        <w:gridCol w:w="3005"/>
        <w:gridCol w:w="144"/>
        <w:gridCol w:w="2551"/>
        <w:gridCol w:w="141"/>
        <w:gridCol w:w="1699"/>
        <w:gridCol w:w="427"/>
        <w:gridCol w:w="1443"/>
      </w:tblGrid>
      <w:tr w:rsidR="00170DCD" w:rsidRPr="00EC6B31" w:rsidTr="00750DC6">
        <w:trPr>
          <w:trHeight w:val="911"/>
        </w:trPr>
        <w:tc>
          <w:tcPr>
            <w:tcW w:w="3005" w:type="dxa"/>
            <w:tcBorders>
              <w:top w:val="single" w:sz="4" w:space="0" w:color="000000"/>
            </w:tcBorders>
          </w:tcPr>
          <w:p w:rsidR="00170DCD" w:rsidRPr="00EC6B31" w:rsidRDefault="00170DCD" w:rsidP="00750DC6">
            <w:pPr>
              <w:pStyle w:val="TableParagraph"/>
              <w:spacing w:line="276" w:lineRule="auto"/>
              <w:ind w:left="353" w:right="353"/>
              <w:jc w:val="center"/>
              <w:rPr>
                <w:vertAlign w:val="superscript"/>
                <w:lang w:val="ru-RU"/>
              </w:rPr>
            </w:pPr>
            <w:r w:rsidRPr="00EC6B31">
              <w:rPr>
                <w:vertAlign w:val="superscript"/>
                <w:lang w:val="ru-RU"/>
              </w:rPr>
              <w:t>(Ф.И.О. заявителя)</w:t>
            </w:r>
          </w:p>
          <w:p w:rsidR="00170DCD" w:rsidRPr="00EC6B31" w:rsidRDefault="00170DCD" w:rsidP="00750DC6">
            <w:pPr>
              <w:pStyle w:val="TableParagraph"/>
              <w:spacing w:before="1" w:line="276" w:lineRule="auto"/>
              <w:rPr>
                <w:vertAlign w:val="superscript"/>
                <w:lang w:val="ru-RU"/>
              </w:rPr>
            </w:pPr>
          </w:p>
          <w:p w:rsidR="00170DCD" w:rsidRPr="00EC6B31" w:rsidRDefault="00170DCD" w:rsidP="00750DC6">
            <w:pPr>
              <w:pStyle w:val="TableParagraph"/>
              <w:tabs>
                <w:tab w:val="left" w:pos="3005"/>
              </w:tabs>
              <w:spacing w:line="276" w:lineRule="auto"/>
              <w:ind w:left="55" w:right="115"/>
              <w:jc w:val="center"/>
              <w:rPr>
                <w:vertAlign w:val="superscript"/>
                <w:lang w:val="ru-RU"/>
              </w:rPr>
            </w:pPr>
          </w:p>
          <w:p w:rsidR="00170DCD" w:rsidRPr="00EC6B31" w:rsidRDefault="00170DCD" w:rsidP="00750DC6">
            <w:pPr>
              <w:pStyle w:val="TableParagraph"/>
              <w:tabs>
                <w:tab w:val="left" w:pos="3005"/>
              </w:tabs>
              <w:spacing w:line="276" w:lineRule="auto"/>
              <w:ind w:left="55" w:right="115"/>
              <w:jc w:val="center"/>
              <w:rPr>
                <w:lang w:val="ru-RU"/>
              </w:rPr>
            </w:pPr>
            <w:r w:rsidRPr="00EC6B31">
              <w:rPr>
                <w:vertAlign w:val="superscript"/>
                <w:lang w:val="ru-RU"/>
              </w:rPr>
              <w:t>(дата, печат</w:t>
            </w:r>
            <w:proofErr w:type="gramStart"/>
            <w:r w:rsidRPr="00EC6B31">
              <w:rPr>
                <w:vertAlign w:val="superscript"/>
                <w:lang w:val="ru-RU"/>
              </w:rPr>
              <w:t>ь(</w:t>
            </w:r>
            <w:proofErr w:type="gramEnd"/>
            <w:r w:rsidRPr="00EC6B31">
              <w:rPr>
                <w:vertAlign w:val="superscript"/>
                <w:lang w:val="ru-RU"/>
              </w:rPr>
              <w:t>при наличии печати)</w:t>
            </w:r>
          </w:p>
        </w:tc>
        <w:tc>
          <w:tcPr>
            <w:tcW w:w="144" w:type="dxa"/>
          </w:tcPr>
          <w:p w:rsidR="00170DCD" w:rsidRPr="00EC6B31" w:rsidRDefault="00170DCD" w:rsidP="00750DC6">
            <w:pPr>
              <w:pStyle w:val="TableParagraph"/>
              <w:spacing w:line="276" w:lineRule="auto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70DCD" w:rsidRPr="00EC6B31" w:rsidRDefault="00170DCD" w:rsidP="00750DC6">
            <w:pPr>
              <w:pStyle w:val="TableParagraph"/>
              <w:spacing w:line="276" w:lineRule="auto"/>
              <w:ind w:left="153"/>
              <w:rPr>
                <w:vertAlign w:val="superscript"/>
              </w:rPr>
            </w:pPr>
            <w:r w:rsidRPr="00EC6B31">
              <w:rPr>
                <w:vertAlign w:val="superscript"/>
              </w:rPr>
              <w:t>(</w:t>
            </w:r>
            <w:proofErr w:type="spellStart"/>
            <w:r w:rsidRPr="00EC6B31">
              <w:rPr>
                <w:vertAlign w:val="superscript"/>
              </w:rPr>
              <w:t>должность</w:t>
            </w:r>
            <w:proofErr w:type="spellEnd"/>
            <w:r w:rsidRPr="00EC6B31">
              <w:rPr>
                <w:vertAlign w:val="superscript"/>
                <w:lang w:val="ru-RU"/>
              </w:rPr>
              <w:t xml:space="preserve"> </w:t>
            </w:r>
            <w:r w:rsidRPr="00EC6B31">
              <w:rPr>
                <w:vertAlign w:val="superscript"/>
              </w:rPr>
              <w:t>(</w:t>
            </w:r>
            <w:proofErr w:type="spellStart"/>
            <w:r w:rsidRPr="00EC6B31">
              <w:rPr>
                <w:vertAlign w:val="superscript"/>
              </w:rPr>
              <w:t>при</w:t>
            </w:r>
            <w:proofErr w:type="spellEnd"/>
            <w:r w:rsidRPr="00EC6B31">
              <w:rPr>
                <w:vertAlign w:val="superscript"/>
                <w:lang w:val="ru-RU"/>
              </w:rPr>
              <w:t xml:space="preserve"> </w:t>
            </w:r>
            <w:proofErr w:type="spellStart"/>
            <w:r w:rsidRPr="00EC6B31">
              <w:rPr>
                <w:vertAlign w:val="superscript"/>
              </w:rPr>
              <w:t>наличии</w:t>
            </w:r>
            <w:proofErr w:type="spellEnd"/>
            <w:r w:rsidRPr="00EC6B31">
              <w:rPr>
                <w:vertAlign w:val="superscript"/>
              </w:rPr>
              <w:t>)</w:t>
            </w:r>
          </w:p>
        </w:tc>
        <w:tc>
          <w:tcPr>
            <w:tcW w:w="141" w:type="dxa"/>
          </w:tcPr>
          <w:p w:rsidR="00170DCD" w:rsidRPr="00EC6B31" w:rsidRDefault="00170DCD" w:rsidP="00750DC6">
            <w:pPr>
              <w:pStyle w:val="TableParagraph"/>
              <w:spacing w:line="276" w:lineRule="auto"/>
              <w:rPr>
                <w:vertAlign w:val="superscript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170DCD" w:rsidRPr="00EC6B31" w:rsidRDefault="00170DCD" w:rsidP="00750DC6">
            <w:pPr>
              <w:pStyle w:val="TableParagraph"/>
              <w:spacing w:line="276" w:lineRule="auto"/>
              <w:ind w:left="432"/>
              <w:rPr>
                <w:vertAlign w:val="superscript"/>
              </w:rPr>
            </w:pPr>
            <w:r w:rsidRPr="00EC6B31">
              <w:rPr>
                <w:vertAlign w:val="superscript"/>
              </w:rPr>
              <w:t>(</w:t>
            </w:r>
            <w:proofErr w:type="spellStart"/>
            <w:r w:rsidRPr="00EC6B31">
              <w:rPr>
                <w:vertAlign w:val="superscript"/>
              </w:rPr>
              <w:t>подпись</w:t>
            </w:r>
            <w:proofErr w:type="spellEnd"/>
            <w:r w:rsidRPr="00EC6B31">
              <w:rPr>
                <w:vertAlign w:val="superscript"/>
              </w:rPr>
              <w:t>)</w:t>
            </w:r>
          </w:p>
        </w:tc>
        <w:tc>
          <w:tcPr>
            <w:tcW w:w="427" w:type="dxa"/>
          </w:tcPr>
          <w:p w:rsidR="00170DCD" w:rsidRPr="00EC6B31" w:rsidRDefault="00170DCD" w:rsidP="00750DC6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</w:tcBorders>
          </w:tcPr>
          <w:p w:rsidR="00170DCD" w:rsidRPr="00EC6B31" w:rsidRDefault="00170DCD" w:rsidP="00750DC6">
            <w:pPr>
              <w:pStyle w:val="TableParagraph"/>
              <w:spacing w:line="276" w:lineRule="auto"/>
              <w:jc w:val="center"/>
            </w:pPr>
            <w:r w:rsidRPr="00EC6B31">
              <w:rPr>
                <w:w w:val="95"/>
                <w:vertAlign w:val="superscript"/>
              </w:rPr>
              <w:t>(</w:t>
            </w:r>
            <w:r w:rsidRPr="00EC6B31">
              <w:rPr>
                <w:vertAlign w:val="superscript"/>
                <w:lang w:val="ru-RU"/>
              </w:rPr>
              <w:t>расшифровка</w:t>
            </w:r>
            <w:r w:rsidRPr="00EC6B31">
              <w:rPr>
                <w:vertAlign w:val="superscript"/>
              </w:rPr>
              <w:t xml:space="preserve"> </w:t>
            </w:r>
            <w:r w:rsidRPr="00EC6B31">
              <w:rPr>
                <w:vertAlign w:val="superscript"/>
                <w:lang w:val="ru-RU"/>
              </w:rPr>
              <w:t>по</w:t>
            </w:r>
            <w:proofErr w:type="spellStart"/>
            <w:r w:rsidRPr="00EC6B31">
              <w:rPr>
                <w:vertAlign w:val="superscript"/>
              </w:rPr>
              <w:t>дписи</w:t>
            </w:r>
            <w:proofErr w:type="spellEnd"/>
            <w:r w:rsidRPr="00EC6B31">
              <w:rPr>
                <w:vertAlign w:val="superscript"/>
              </w:rPr>
              <w:t>)</w:t>
            </w:r>
          </w:p>
        </w:tc>
      </w:tr>
    </w:tbl>
    <w:p w:rsidR="0071604A" w:rsidRPr="00C60577" w:rsidRDefault="00170DCD" w:rsidP="00C60577">
      <w:pPr>
        <w:pStyle w:val="a5"/>
        <w:spacing w:line="276" w:lineRule="auto"/>
        <w:ind w:left="0"/>
        <w:jc w:val="left"/>
      </w:pPr>
      <w:r w:rsidRPr="00EC6B3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5A0C25" wp14:editId="1E90BA04">
                <wp:simplePos x="0" y="0"/>
                <wp:positionH relativeFrom="page">
                  <wp:posOffset>3776345</wp:posOffset>
                </wp:positionH>
                <wp:positionV relativeFrom="paragraph">
                  <wp:posOffset>172720</wp:posOffset>
                </wp:positionV>
                <wp:extent cx="3352800" cy="1270"/>
                <wp:effectExtent l="13970" t="10795" r="508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947 5947"/>
                            <a:gd name="T1" fmla="*/ T0 w 5280"/>
                            <a:gd name="T2" fmla="+- 0 11227 5947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6D8FE" id="Полилиния 1" o:spid="_x0000_s1026" style="position:absolute;margin-left:297.35pt;margin-top:13.6pt;width:2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exD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sectPr w:rsidR="0071604A" w:rsidRPr="00C60577" w:rsidSect="00EC6B3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670"/>
    <w:multiLevelType w:val="multilevel"/>
    <w:tmpl w:val="9B188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</w:rPr>
    </w:lvl>
  </w:abstractNum>
  <w:abstractNum w:abstractNumId="1">
    <w:nsid w:val="3F8633BC"/>
    <w:multiLevelType w:val="multilevel"/>
    <w:tmpl w:val="E80493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4A"/>
    <w:rsid w:val="00124F63"/>
    <w:rsid w:val="00170DCD"/>
    <w:rsid w:val="00193D25"/>
    <w:rsid w:val="00207A6F"/>
    <w:rsid w:val="0027491C"/>
    <w:rsid w:val="003201EA"/>
    <w:rsid w:val="0036052F"/>
    <w:rsid w:val="00522030"/>
    <w:rsid w:val="005B150D"/>
    <w:rsid w:val="0071604A"/>
    <w:rsid w:val="009276BB"/>
    <w:rsid w:val="00981CB0"/>
    <w:rsid w:val="00AF0EE9"/>
    <w:rsid w:val="00B16C0C"/>
    <w:rsid w:val="00B70FE7"/>
    <w:rsid w:val="00B71608"/>
    <w:rsid w:val="00BE1F5F"/>
    <w:rsid w:val="00BF4B83"/>
    <w:rsid w:val="00C5325A"/>
    <w:rsid w:val="00C60577"/>
    <w:rsid w:val="00CC4240"/>
    <w:rsid w:val="00CE3F90"/>
    <w:rsid w:val="00D7710A"/>
    <w:rsid w:val="00D92459"/>
    <w:rsid w:val="00D93870"/>
    <w:rsid w:val="00DC48AB"/>
    <w:rsid w:val="00E64131"/>
    <w:rsid w:val="00EC6B31"/>
    <w:rsid w:val="00F23BB0"/>
    <w:rsid w:val="00F449F1"/>
    <w:rsid w:val="00F93BDC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4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91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7491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749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4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749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DCD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E6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6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4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91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7491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749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4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749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DCD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E6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6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Светлана</cp:lastModifiedBy>
  <cp:revision>19</cp:revision>
  <cp:lastPrinted>2023-10-04T07:30:00Z</cp:lastPrinted>
  <dcterms:created xsi:type="dcterms:W3CDTF">2023-09-20T14:20:00Z</dcterms:created>
  <dcterms:modified xsi:type="dcterms:W3CDTF">2024-10-02T08:43:00Z</dcterms:modified>
</cp:coreProperties>
</file>