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E5" w:rsidRPr="005C2FF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FF9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632E5" w:rsidRPr="005C2FF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FF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632E5" w:rsidRPr="005C2FF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FF9">
        <w:rPr>
          <w:rFonts w:ascii="Times New Roman" w:hAnsi="Times New Roman" w:cs="Times New Roman"/>
          <w:b/>
          <w:bCs/>
          <w:sz w:val="24"/>
          <w:szCs w:val="24"/>
        </w:rPr>
        <w:t>ПРИОЗЕРСКОЕ ГОРОДСКОЕ ПОСЕЛЕНИЕ</w:t>
      </w:r>
    </w:p>
    <w:p w:rsidR="00A632E5" w:rsidRPr="005C2FF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2DA" w:rsidRDefault="00A632E5" w:rsidP="00E902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F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E902DA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</w:t>
      </w:r>
    </w:p>
    <w:p w:rsidR="00A632E5" w:rsidRPr="005C2FF9" w:rsidRDefault="00A632E5" w:rsidP="00E902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FF9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632E5" w:rsidRPr="005C2FF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2E5" w:rsidRPr="005C2FF9" w:rsidRDefault="005C2FF9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632E5" w:rsidRPr="005C2FF9" w:rsidRDefault="00A632E5" w:rsidP="005C2FF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431D" w:rsidRDefault="005C2FF9" w:rsidP="00E9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октября 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32CD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5C2FF9" w:rsidRDefault="005C2FF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6"/>
      </w:tblGrid>
      <w:tr w:rsidR="005C2FF9" w:rsidTr="006F0484">
        <w:trPr>
          <w:trHeight w:val="676"/>
        </w:trPr>
        <w:tc>
          <w:tcPr>
            <w:tcW w:w="4516" w:type="dxa"/>
          </w:tcPr>
          <w:p w:rsidR="005C2FF9" w:rsidRDefault="005C2FF9" w:rsidP="00E902DA">
            <w:pPr>
              <w:ind w:left="-108" w:right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установлении земельного налога с 1 января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A5431D" w:rsidRPr="005C2FF9" w:rsidRDefault="00A5431D" w:rsidP="005C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D" w:rsidRPr="005C2FF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</w:t>
      </w:r>
      <w:r w:rsid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6 октября 2003 года № 131-ФЗ «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главой 31 Налогового кодекса Российской </w:t>
      </w:r>
      <w:r w:rsid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Федеральным </w:t>
      </w:r>
      <w:r w:rsidRPr="005C2FF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законом</w:t>
      </w:r>
      <w:r w:rsid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 ноября 2014 года № 347-ФЗ «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часть первую и часть вторую Налогово</w:t>
      </w:r>
      <w:r w:rsid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Федерации»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Приозерское городское поселение муниципального образования Приозерский муниципальный район</w:t>
      </w:r>
      <w:proofErr w:type="gramEnd"/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A5431D" w:rsidRPr="005C2FF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D" w:rsidRPr="005C2FF9" w:rsidRDefault="00CD706D" w:rsidP="006F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земельный налог с 01 января 2016</w:t>
      </w:r>
      <w:r w:rsid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определить налоговые ставки, налоговые льготы, налоговый и отчетный периоды, порядок и сроки уплаты налога и авансовых платежей.</w:t>
      </w:r>
    </w:p>
    <w:p w:rsidR="006F0484" w:rsidRDefault="006F0484" w:rsidP="000077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D" w:rsidRPr="005C2FF9" w:rsidRDefault="00CD706D" w:rsidP="000077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Налоговые ставки</w:t>
      </w:r>
    </w:p>
    <w:p w:rsidR="00A5431D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налоговые ставки в следующих размерах:</w:t>
      </w:r>
    </w:p>
    <w:p w:rsidR="00AE5FAA" w:rsidRDefault="00AE5FAA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6804"/>
        <w:gridCol w:w="1417"/>
      </w:tblGrid>
      <w:tr w:rsidR="006F0484" w:rsidTr="00AE5FAA">
        <w:tc>
          <w:tcPr>
            <w:tcW w:w="851" w:type="dxa"/>
          </w:tcPr>
          <w:p w:rsidR="006F0484" w:rsidRDefault="006F0484" w:rsidP="00AE5FAA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0484" w:rsidRDefault="006F0484" w:rsidP="00AE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6F0484" w:rsidRDefault="006F0484" w:rsidP="00AE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земельных участков</w:t>
            </w:r>
          </w:p>
        </w:tc>
        <w:tc>
          <w:tcPr>
            <w:tcW w:w="1417" w:type="dxa"/>
          </w:tcPr>
          <w:p w:rsidR="006F0484" w:rsidRDefault="006F0484" w:rsidP="00AE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</w:t>
            </w:r>
          </w:p>
        </w:tc>
      </w:tr>
      <w:tr w:rsidR="006F0484" w:rsidTr="00AE5FAA">
        <w:tc>
          <w:tcPr>
            <w:tcW w:w="851" w:type="dxa"/>
          </w:tcPr>
          <w:p w:rsidR="006F0484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804" w:type="dxa"/>
          </w:tcPr>
          <w:p w:rsidR="006F0484" w:rsidRDefault="006F0484" w:rsidP="006F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417" w:type="dxa"/>
          </w:tcPr>
          <w:p w:rsidR="006F0484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6F0484" w:rsidTr="00AE5FAA">
        <w:tc>
          <w:tcPr>
            <w:tcW w:w="851" w:type="dxa"/>
          </w:tcPr>
          <w:p w:rsidR="006F0484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</w:tcPr>
          <w:p w:rsidR="006F0484" w:rsidRDefault="006F0484" w:rsidP="006F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  <w:proofErr w:type="gramEnd"/>
          </w:p>
        </w:tc>
        <w:tc>
          <w:tcPr>
            <w:tcW w:w="1417" w:type="dxa"/>
          </w:tcPr>
          <w:p w:rsidR="006F0484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6F0484" w:rsidTr="00AE5FAA">
        <w:tc>
          <w:tcPr>
            <w:tcW w:w="851" w:type="dxa"/>
          </w:tcPr>
          <w:p w:rsidR="006F0484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</w:tcPr>
          <w:p w:rsidR="006F0484" w:rsidRDefault="006F0484" w:rsidP="006F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 (предоставленные) для личного подсобного хозяйства, садоводства, огородничества или животноводства, дачного хозяйства</w:t>
            </w:r>
          </w:p>
        </w:tc>
        <w:tc>
          <w:tcPr>
            <w:tcW w:w="1417" w:type="dxa"/>
          </w:tcPr>
          <w:p w:rsidR="006F0484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6F0484" w:rsidTr="00AE5FAA">
        <w:tc>
          <w:tcPr>
            <w:tcW w:w="851" w:type="dxa"/>
          </w:tcPr>
          <w:p w:rsidR="006F0484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</w:tcPr>
          <w:p w:rsidR="006F0484" w:rsidRDefault="006F0484" w:rsidP="006F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 (предоставленные) для размещения гаражных кооперативов и автостоянок</w:t>
            </w:r>
            <w:proofErr w:type="gramEnd"/>
          </w:p>
        </w:tc>
        <w:tc>
          <w:tcPr>
            <w:tcW w:w="1417" w:type="dxa"/>
          </w:tcPr>
          <w:p w:rsidR="006F0484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6F0484" w:rsidTr="00AE5FAA">
        <w:tc>
          <w:tcPr>
            <w:tcW w:w="851" w:type="dxa"/>
          </w:tcPr>
          <w:p w:rsidR="006F0484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</w:tcPr>
          <w:p w:rsidR="006F0484" w:rsidRDefault="006F0484" w:rsidP="006F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не указанные в п. 1 - 3</w:t>
            </w:r>
          </w:p>
        </w:tc>
        <w:tc>
          <w:tcPr>
            <w:tcW w:w="1417" w:type="dxa"/>
          </w:tcPr>
          <w:p w:rsidR="006F0484" w:rsidRDefault="006F0484" w:rsidP="006F0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</w:tr>
    </w:tbl>
    <w:p w:rsidR="006F0484" w:rsidRDefault="006F0484" w:rsidP="006F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D" w:rsidRPr="005C2FF9" w:rsidRDefault="00CD706D" w:rsidP="006F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Налоговые льготы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Освобождаются от налогообложения организации, учреждения и физические лица в соответствии со ст. 395 Налогового кодекса Российской Федерации.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Освободить от налогообложения 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бюджета.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Освободить от налогообложения государственные учреждения образования, здравоохранения и социальной защиты, финансируемые из областного бюджета.</w:t>
      </w:r>
    </w:p>
    <w:p w:rsidR="00A5431D" w:rsidRPr="005C2FF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Налоговый и отчетный периоды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 периодом признается календарный год.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Отчетными периодами для налогоплательщиков - организаций, признаются первый квартал, второй квартал и третий квартал календарного года.</w:t>
      </w:r>
    </w:p>
    <w:p w:rsidR="00A5431D" w:rsidRPr="005C2FF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исчисления налога и авансовых платежей по налогу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Налогоплательщики-организации исчисляют сумму налога (сумму авансовых платежей по налогу) самостоятельно.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налога, подлежащая уплате в бюджет по итогам налогового периода, определяется налогоплательщиками, являющимися организациями,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</w:t>
      </w:r>
      <w:proofErr w:type="gramEnd"/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пожизненном наследуемом </w:t>
      </w:r>
      <w:proofErr w:type="gramStart"/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владении</w:t>
      </w:r>
      <w:proofErr w:type="gramEnd"/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</w:t>
      </w:r>
      <w:proofErr w:type="gramStart"/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месяц</w:t>
      </w:r>
      <w:proofErr w:type="gramEnd"/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месяц возникновения (прекращения)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месяц</w:t>
      </w:r>
      <w:proofErr w:type="gramEnd"/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месяц (возникновения) прекращения указанных прав.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земельного участка (его доли), перешедшего (перешедшей) по наследству к физическому лицу, налог </w:t>
      </w:r>
      <w:proofErr w:type="gramStart"/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исчисляется</w:t>
      </w:r>
      <w:proofErr w:type="gramEnd"/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месяца открытия наследства.</w:t>
      </w:r>
    </w:p>
    <w:p w:rsidR="00A5431D" w:rsidRPr="005C2FF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 сроки уплаты налога и авансовых платежей по налогу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Налогоплательщики - организации в течение налогового периода уплачивают три авансовых платежа не позднее 1 мая, 1 августа, 1 ноября текущего налогового периода.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налога, подлежащая уплате в бюджет по итогам налогового периода налогоплательщиками - организациями уплачивается не позднее 1 февраля года, следующего за истекшим налоговым периодом.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налога, подлежащая уплате в бюджет по итогам налогового периода, налогоплательщиками - физическими лицами уплачивается не позднее 1 октября года, следующего за истекшим налоговым периодом.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Налогоплательщики - физические лица, имеющие право на налоговые льготы либо уменьшение налоговой базы, представляют документы, подтверждающие такое право, в налоговый орган по месту нахождения земельного участка не позднее 1 февраля года, следующего за истекшим налоговым периодом.</w:t>
      </w:r>
    </w:p>
    <w:p w:rsidR="00A5431D" w:rsidRPr="005C2FF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A5431D" w:rsidRPr="005C2FF9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элементы налогообложения по земельному налогу определяются в соответствии с главой 31 части второй Налогового кодекса Российской Федерации.</w:t>
      </w:r>
    </w:p>
    <w:p w:rsidR="00CD706D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D" w:rsidRPr="005C2FF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 в газете "Красная звезда".</w:t>
      </w:r>
    </w:p>
    <w:p w:rsidR="00CD706D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D" w:rsidRPr="005C2FF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CD706D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D" w:rsidRPr="005C2FF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решения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26 октября 2011 года № 124</w:t>
      </w:r>
      <w:r w:rsidR="00CD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</w:t>
      </w:r>
      <w:r w:rsidR="00CD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земельного налога с 01 января 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CD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года", от 29 августа 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 w:rsidR="00CD7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227 «О внесении изменений в решение Совета депутатов муниципального образования Приозерское городское поселение от 26 октября 2011</w:t>
      </w:r>
      <w:r w:rsidR="00CD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D7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124 «Об установлении земельного</w:t>
      </w:r>
      <w:proofErr w:type="gramEnd"/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с 01 января 2012</w:t>
      </w:r>
      <w:r w:rsidR="00CD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D7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6D" w:rsidRDefault="00CD706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D" w:rsidRPr="005C2FF9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6F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возложить на постоянную комиссию по экономике, бюджету, налогам и муниципальной собственности (председатель Горелик А.</w:t>
      </w:r>
      <w:r w:rsidR="000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Н.)</w:t>
      </w:r>
    </w:p>
    <w:p w:rsidR="00A5431D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84" w:rsidRPr="005C2FF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84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5431D" w:rsidRPr="005C2FF9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Приозерское городское поселение       </w:t>
      </w:r>
      <w:r w:rsid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31D" w:rsidRPr="005C2F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</w:t>
      </w:r>
    </w:p>
    <w:p w:rsidR="005C2FF9" w:rsidRDefault="005C2FF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FF9" w:rsidRDefault="005C2FF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84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84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D3" w:rsidRDefault="00A32CD3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D3" w:rsidRDefault="00A32CD3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D3" w:rsidRDefault="00A32CD3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84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84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D" w:rsidRPr="006F0484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48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A5431D" w:rsidRPr="006F0484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4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Потапова С.Л.</w:t>
      </w:r>
    </w:p>
    <w:p w:rsidR="00A5431D" w:rsidRPr="006F0484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484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Цветкова Е.Н.</w:t>
      </w:r>
    </w:p>
    <w:p w:rsidR="00A5431D" w:rsidRPr="006F0484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F0484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Глумилина Н.В.</w:t>
      </w:r>
    </w:p>
    <w:p w:rsidR="00A5431D" w:rsidRPr="006F0484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048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Юротдел</w:t>
      </w:r>
      <w:proofErr w:type="spellEnd"/>
    </w:p>
    <w:p w:rsidR="00A5431D" w:rsidRPr="006F0484" w:rsidRDefault="00A5431D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484">
        <w:rPr>
          <w:rFonts w:ascii="Times New Roman" w:eastAsia="Times New Roman" w:hAnsi="Times New Roman" w:cs="Times New Roman"/>
          <w:sz w:val="20"/>
          <w:szCs w:val="20"/>
          <w:lang w:eastAsia="ru-RU"/>
        </w:rPr>
        <w:t>ИФНС</w:t>
      </w:r>
    </w:p>
    <w:p w:rsidR="00A5431D" w:rsidRPr="006F0484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48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A5431D" w:rsidRPr="006F0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A5431D" w:rsidRPr="006F048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Бойцова</w:t>
      </w:r>
      <w:proofErr w:type="spellEnd"/>
      <w:r w:rsidR="00A5431D" w:rsidRPr="006F0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О.А. т.36-572</w:t>
      </w:r>
    </w:p>
    <w:p w:rsidR="006F0484" w:rsidRPr="006F0484" w:rsidRDefault="006F0484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E3E" w:rsidRPr="006F0484" w:rsidRDefault="006F0484" w:rsidP="005C2FF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0484">
        <w:rPr>
          <w:rFonts w:ascii="Times New Roman" w:hAnsi="Times New Roman" w:cs="Times New Roman"/>
          <w:sz w:val="20"/>
          <w:szCs w:val="20"/>
        </w:rPr>
        <w:t>Разослано: дело – 3, комитет финансов – 2, ИФНС – 1, СМИ – 1.</w:t>
      </w:r>
    </w:p>
    <w:sectPr w:rsidR="002E6E3E" w:rsidRPr="006F0484" w:rsidSect="002E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431D"/>
    <w:rsid w:val="0000779D"/>
    <w:rsid w:val="000215F1"/>
    <w:rsid w:val="000560CD"/>
    <w:rsid w:val="001B772F"/>
    <w:rsid w:val="002E6E3E"/>
    <w:rsid w:val="005C2FF9"/>
    <w:rsid w:val="006F0484"/>
    <w:rsid w:val="00A32CD3"/>
    <w:rsid w:val="00A5431D"/>
    <w:rsid w:val="00A632E5"/>
    <w:rsid w:val="00AE5FAA"/>
    <w:rsid w:val="00CD706D"/>
    <w:rsid w:val="00E902DA"/>
    <w:rsid w:val="00E9688F"/>
    <w:rsid w:val="00F0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612EA-0BA8-4493-BBF0-95228B57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Larisa</cp:lastModifiedBy>
  <cp:revision>7</cp:revision>
  <dcterms:created xsi:type="dcterms:W3CDTF">2015-10-12T06:34:00Z</dcterms:created>
  <dcterms:modified xsi:type="dcterms:W3CDTF">2015-10-21T07:58:00Z</dcterms:modified>
</cp:coreProperties>
</file>