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«Приозерский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E11BF0">
        <w:rPr>
          <w:b/>
          <w:bCs/>
          <w:sz w:val="28"/>
          <w:szCs w:val="28"/>
        </w:rPr>
        <w:t>июл</w:t>
      </w:r>
      <w:r w:rsidR="008E36DD">
        <w:rPr>
          <w:b/>
          <w:bCs/>
          <w:sz w:val="28"/>
          <w:szCs w:val="28"/>
        </w:rPr>
        <w:t>я</w:t>
      </w:r>
      <w:r w:rsidR="00345E35">
        <w:rPr>
          <w:b/>
          <w:bCs/>
          <w:sz w:val="28"/>
          <w:szCs w:val="28"/>
        </w:rPr>
        <w:t xml:space="preserve">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345E35">
        <w:rPr>
          <w:b/>
          <w:bCs/>
          <w:sz w:val="28"/>
          <w:szCs w:val="28"/>
        </w:rPr>
        <w:t>5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F9536E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F9536E" w:rsidRDefault="008E36DD" w:rsidP="00E11BF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E11BF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полугодие </w:t>
            </w:r>
            <w:r w:rsidR="00082CA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82CAE" w:rsidRPr="00F9536E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F9536E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F9536E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F9536E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жилищного законодательства, в том числе 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7070D9" w:rsidP="000F0E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0F0E08" w:rsidRPr="00F9536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610660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83,3</w:t>
            </w:r>
            <w:bookmarkStart w:id="0" w:name="_GoBack"/>
            <w:bookmarkEnd w:id="0"/>
          </w:p>
        </w:tc>
      </w:tr>
      <w:tr w:rsidR="00082CAE" w:rsidRPr="00F9536E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F9536E">
              <w:rPr>
                <w:b/>
              </w:rPr>
              <w:t xml:space="preserve"> </w:t>
            </w:r>
            <w:r w:rsidR="009D3C23" w:rsidRPr="00F953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F9536E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F9536E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lastRenderedPageBreak/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F9536E">
              <w:rPr>
                <w:b/>
              </w:rPr>
              <w:t xml:space="preserve"> </w:t>
            </w:r>
            <w:r w:rsidR="00B753B1" w:rsidRPr="00F9536E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F9536E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F9536E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pStyle w:val="1"/>
              <w:jc w:val="center"/>
              <w:rPr>
                <w:color w:val="auto"/>
              </w:rPr>
            </w:pPr>
            <w:r w:rsidRPr="00F9536E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F9536E">
              <w:rPr>
                <w:b w:val="0"/>
                <w:bCs w:val="0"/>
                <w:color w:val="auto"/>
              </w:rPr>
              <w:t xml:space="preserve">, </w:t>
            </w:r>
            <w:r w:rsidRPr="00F9536E">
              <w:rPr>
                <w:bCs w:val="0"/>
                <w:color w:val="auto"/>
              </w:rPr>
              <w:t xml:space="preserve">утвержденного </w:t>
            </w:r>
            <w:r w:rsidRPr="00F9536E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F9536E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536E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F9536E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F9536E">
                <w:t>законом</w:t>
              </w:r>
            </w:hyperlink>
            <w:r w:rsidRPr="00F9536E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F9536E">
              <w:lastRenderedPageBreak/>
              <w:t>Приозерского</w:t>
            </w:r>
            <w:proofErr w:type="spellEnd"/>
            <w:r w:rsidR="00AD7325" w:rsidRPr="00F9536E">
              <w:t xml:space="preserve"> района</w:t>
            </w:r>
            <w:r w:rsidRPr="00F9536E">
              <w:t xml:space="preserve"> с учетом предложений, изложенных в обращениях негосударственных перевозчиков.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3. Мониторинг пассажиропотока                                  и потребностей </w:t>
            </w:r>
            <w:r w:rsidR="00AD7325" w:rsidRPr="00F9536E">
              <w:t>района</w:t>
            </w:r>
            <w:r w:rsidRPr="00F9536E">
              <w:t xml:space="preserve"> в корректировке существующей маршрутной сети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</w:pPr>
            <w:r w:rsidRPr="00F9536E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в 2024г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18.12.2024г № 182.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2. Документ планирования регулярных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автоперевозок пассажиров по муниципальным 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144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  22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Реестр автоперевозок пассажиров по муниципальным 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муниципального  района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68 от 17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F9536E">
              <w:t xml:space="preserve">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Мониторинг пассажиропотока и корректировка существующей маршрутной сети в 2025 году проводится регулярно.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маршрутов утверждена Муниципальным контрактом от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18.12.2024г №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182.,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в 2025 году предложений от негосударственных перевозчиков о формировании сети регулярных маршрутов не поступало.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F9536E" w:rsidRDefault="004A5DCE" w:rsidP="009C70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B" w:rsidRPr="00F9536E" w:rsidRDefault="00E754C7" w:rsidP="00060D3B">
            <w:pPr>
              <w:jc w:val="center"/>
            </w:pPr>
            <w:r w:rsidRPr="00F9536E">
              <w:t xml:space="preserve">Доля организаций частной формы собственности в сфере жилищного строительства </w:t>
            </w:r>
          </w:p>
          <w:p w:rsidR="007F4467" w:rsidRPr="00F9536E" w:rsidRDefault="007F4467" w:rsidP="00060D3B">
            <w:pPr>
              <w:jc w:val="center"/>
            </w:pPr>
          </w:p>
          <w:p w:rsidR="00A02D7B" w:rsidRPr="00F9536E" w:rsidRDefault="00A02D7B" w:rsidP="007F4467">
            <w:pPr>
              <w:jc w:val="center"/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(Зарегистрировано 11</w:t>
            </w:r>
            <w:r w:rsidR="007F4467" w:rsidRPr="00F9536E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 по коду ОКВЭД 41.20 основной и доп.)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A02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100 </w:t>
            </w:r>
          </w:p>
        </w:tc>
      </w:tr>
    </w:tbl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F9536E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F9536E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F9536E" w:rsidTr="00835A82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835A82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9E4210" w:rsidP="00B44070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B4407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полугодие 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F9536E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082A11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82A11"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  <w:r w:rsidR="00EF2461" w:rsidRPr="00082A11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F9536E" w:rsidTr="00835A82">
        <w:tc>
          <w:tcPr>
            <w:tcW w:w="531" w:type="dxa"/>
            <w:shd w:val="clear" w:color="auto" w:fill="auto"/>
          </w:tcPr>
          <w:p w:rsidR="00835A82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399" w:type="dxa"/>
            <w:shd w:val="clear" w:color="auto" w:fill="auto"/>
          </w:tcPr>
          <w:p w:rsidR="00835A82" w:rsidRPr="00F9536E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835A82" w:rsidRPr="00F9536E" w:rsidRDefault="00835A82" w:rsidP="003D61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субсидию,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35A82" w:rsidRPr="00F9536E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3509D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46A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2CAE" w:rsidRPr="00F9536E" w:rsidTr="00835A82">
        <w:tc>
          <w:tcPr>
            <w:tcW w:w="16111" w:type="dxa"/>
            <w:gridSpan w:val="6"/>
            <w:shd w:val="clear" w:color="auto" w:fill="auto"/>
          </w:tcPr>
          <w:p w:rsidR="00082CAE" w:rsidRPr="00F9536E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Pr="00F9536E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Сроки предоставления муниципальных услуг не превышают сроков, установленных административными регламентами</w:t>
            </w:r>
          </w:p>
          <w:p w:rsidR="00F55281" w:rsidRPr="00F9536E" w:rsidRDefault="00844DE2" w:rsidP="00D7261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9536E">
              <w:rPr>
                <w:sz w:val="18"/>
                <w:szCs w:val="18"/>
              </w:rPr>
              <w:t xml:space="preserve">Проведены </w:t>
            </w:r>
            <w:r w:rsidR="00DE7AF0">
              <w:rPr>
                <w:sz w:val="18"/>
                <w:szCs w:val="18"/>
              </w:rPr>
              <w:t>10</w:t>
            </w:r>
            <w:r w:rsidR="00CF770F" w:rsidRPr="00F9536E">
              <w:rPr>
                <w:sz w:val="18"/>
                <w:szCs w:val="18"/>
              </w:rPr>
              <w:t xml:space="preserve"> процедур</w:t>
            </w:r>
            <w:r w:rsidR="00F55281" w:rsidRPr="00F9536E">
              <w:rPr>
                <w:sz w:val="18"/>
                <w:szCs w:val="18"/>
              </w:rPr>
              <w:t xml:space="preserve"> оценки регулирующего воздействия Проектов МНПА</w:t>
            </w:r>
          </w:p>
        </w:tc>
      </w:tr>
      <w:tr w:rsidR="00082CAE" w:rsidRPr="00F9536E" w:rsidTr="00835A82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микрофинансовых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44" w:type="dxa"/>
            <w:shd w:val="clear" w:color="auto" w:fill="auto"/>
          </w:tcPr>
          <w:p w:rsidR="002722DA" w:rsidRPr="00F9536E" w:rsidRDefault="00E11BF0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количества нестационарных и мобильных торговых объектов и торговых мест под них.</w:t>
            </w:r>
          </w:p>
          <w:p w:rsidR="00082CAE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</w:t>
            </w:r>
            <w:r w:rsidRPr="00F9536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и мобильных торговых объектов и торговых мест под них, ед.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540658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0658">
              <w:rPr>
                <w:rFonts w:eastAsia="Calibri"/>
                <w:color w:val="000000"/>
                <w:sz w:val="22"/>
                <w:szCs w:val="22"/>
                <w:lang w:eastAsia="en-US"/>
              </w:rPr>
              <w:t>159</w:t>
            </w:r>
          </w:p>
        </w:tc>
      </w:tr>
      <w:tr w:rsidR="00E754C7" w:rsidRPr="00F9536E" w:rsidTr="00835A82">
        <w:tc>
          <w:tcPr>
            <w:tcW w:w="531" w:type="dxa"/>
            <w:shd w:val="clear" w:color="auto" w:fill="auto"/>
          </w:tcPr>
          <w:p w:rsidR="00E754C7" w:rsidRPr="00F9536E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30" w:type="dxa"/>
            <w:shd w:val="clear" w:color="auto" w:fill="auto"/>
          </w:tcPr>
          <w:p w:rsidR="00E754C7" w:rsidRPr="00F9536E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399" w:type="dxa"/>
            <w:shd w:val="clear" w:color="auto" w:fill="auto"/>
          </w:tcPr>
          <w:p w:rsidR="00E754C7" w:rsidRPr="00F9536E" w:rsidRDefault="0011770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675" w:type="dxa"/>
            <w:shd w:val="clear" w:color="auto" w:fill="auto"/>
          </w:tcPr>
          <w:p w:rsidR="00E754C7" w:rsidRPr="00F9536E" w:rsidRDefault="00424552" w:rsidP="00C95F4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532" w:type="dxa"/>
            <w:shd w:val="clear" w:color="auto" w:fill="auto"/>
          </w:tcPr>
          <w:p w:rsidR="00E754C7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E754C7" w:rsidRPr="00F9536E" w:rsidRDefault="00C96D76" w:rsidP="007B1D5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614EF"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8614EF"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 w:rsidRPr="008614E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СОНКО </w:t>
            </w:r>
          </w:p>
        </w:tc>
      </w:tr>
      <w:tr w:rsidR="00424552" w:rsidRPr="00F9536E" w:rsidTr="007D5EE5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F9536E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F9536E">
              <w:t>муниципально</w:t>
            </w:r>
            <w:proofErr w:type="spellEnd"/>
            <w:r w:rsidRPr="00F9536E">
              <w:t>-частного партнерства, в том числе практики заключения концессионных соглашений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механизмов государственно-частного 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11727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="00B0376D"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>-частного партнерства</w:t>
            </w:r>
            <w:r w:rsidR="00117271" w:rsidRPr="00F9536E"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532" w:type="dxa"/>
            <w:shd w:val="clear" w:color="auto" w:fill="auto"/>
          </w:tcPr>
          <w:p w:rsidR="00424552" w:rsidRPr="00F9536E" w:rsidRDefault="00F702E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544" w:type="dxa"/>
            <w:shd w:val="clear" w:color="auto" w:fill="auto"/>
          </w:tcPr>
          <w:p w:rsidR="00E1500B" w:rsidRPr="00EF2D66" w:rsidRDefault="000F0E08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2D6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35581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5E7E67" w:rsidRPr="00F9536E" w:rsidRDefault="005E7E67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7E67" w:rsidRPr="00F9536E" w:rsidRDefault="005E7E67" w:rsidP="005E7E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424552" w:rsidRPr="00F9536E" w:rsidRDefault="009C708B" w:rsidP="009C7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44" w:type="dxa"/>
            <w:shd w:val="clear" w:color="auto" w:fill="auto"/>
          </w:tcPr>
          <w:p w:rsidR="00424552" w:rsidRPr="00EF2D66" w:rsidRDefault="009C708B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2D6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55819" w:rsidRPr="00EF2D66">
              <w:rPr>
                <w:rFonts w:eastAsia="Calibri"/>
                <w:sz w:val="22"/>
                <w:szCs w:val="22"/>
                <w:lang w:eastAsia="en-US"/>
              </w:rPr>
              <w:t xml:space="preserve"> ед.</w:t>
            </w:r>
          </w:p>
          <w:p w:rsidR="00355819" w:rsidRPr="00EF2D66" w:rsidRDefault="00355819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A74B1" w:rsidRPr="00F9536E" w:rsidTr="003F53F3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F9536E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F9536E" w:rsidTr="00835A82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shd w:val="clear" w:color="auto" w:fill="auto"/>
          </w:tcPr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F9536E">
              <w:rPr>
                <w:rFonts w:eastAsiaTheme="minorHAnsi"/>
                <w:lang w:eastAsia="en-US"/>
              </w:rPr>
              <w:t>Приозерском районе</w:t>
            </w:r>
            <w:r w:rsidRPr="00F9536E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99" w:type="dxa"/>
            <w:shd w:val="clear" w:color="auto" w:fill="auto"/>
          </w:tcPr>
          <w:p w:rsidR="004A74B1" w:rsidRPr="00F9536E" w:rsidRDefault="00882DBE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532" w:type="dxa"/>
            <w:shd w:val="clear" w:color="auto" w:fill="auto"/>
          </w:tcPr>
          <w:p w:rsidR="004A74B1" w:rsidRPr="00F9536E" w:rsidRDefault="00191F70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F9536E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44" w:type="dxa"/>
            <w:shd w:val="clear" w:color="auto" w:fill="auto"/>
          </w:tcPr>
          <w:p w:rsidR="004A74B1" w:rsidRPr="00F9536E" w:rsidRDefault="00831F94" w:rsidP="00831F9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</w:t>
            </w:r>
          </w:p>
          <w:p w:rsidR="00831F94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9C708B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lastRenderedPageBreak/>
              <w:t xml:space="preserve">На данный момент региональный портал реестра кладбищ и мест захоронений на них </w:t>
            </w:r>
            <w:proofErr w:type="gramStart"/>
            <w:r w:rsidRPr="00F9536E">
              <w:rPr>
                <w:rFonts w:eastAsiaTheme="minorHAnsi"/>
                <w:color w:val="000000"/>
                <w:lang w:eastAsia="en-US"/>
              </w:rPr>
              <w:t>создан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>https://lenritual.ru</w:t>
            </w:r>
            <w:proofErr w:type="gramEnd"/>
            <w:r w:rsidR="009C708B" w:rsidRPr="00F9536E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9C708B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t>Р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>еестры кладбищ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 xml:space="preserve">  размещены </w:t>
            </w:r>
            <w:r w:rsidRPr="00F9536E">
              <w:rPr>
                <w:rFonts w:eastAsiaTheme="minorHAnsi"/>
                <w:color w:val="000000"/>
                <w:lang w:eastAsia="en-US"/>
              </w:rPr>
              <w:t>на портале https://lenritual.ru.</w:t>
            </w:r>
          </w:p>
          <w:p w:rsidR="00831F94" w:rsidRPr="00F9536E" w:rsidRDefault="00831F94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C4A14" w:rsidRPr="00F9536E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val="en-US" w:eastAsia="en-US"/>
        </w:rPr>
        <w:lastRenderedPageBreak/>
        <w:t>III</w:t>
      </w:r>
      <w:r w:rsidRPr="00F9536E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F9536E" w:rsidRDefault="009C4A14" w:rsidP="009C4A14">
      <w:pPr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F9536E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F9536E" w:rsidTr="003A3DFB">
        <w:trPr>
          <w:trHeight w:val="59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F9536E" w:rsidTr="003A3DFB">
        <w:trPr>
          <w:trHeight w:val="21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муниципальной политики по развитию конкуренции, в том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числе положений плана 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 xml:space="preserve"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районе Ленинградской области на 2022 - </w:t>
            </w:r>
            <w:r w:rsidRPr="00F9536E">
              <w:rPr>
                <w:rFonts w:eastAsia="Calibri"/>
                <w:lang w:eastAsia="en-US"/>
              </w:rPr>
              <w:lastRenderedPageBreak/>
              <w:t>2025 годы</w:t>
            </w:r>
          </w:p>
        </w:tc>
        <w:tc>
          <w:tcPr>
            <w:tcW w:w="4851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gramStart"/>
            <w:r w:rsidRPr="00F9536E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F9536E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F9536E" w:rsidRDefault="001E39EF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</w:t>
            </w:r>
            <w:r w:rsidRPr="00F9536E">
              <w:rPr>
                <w:rFonts w:eastAsiaTheme="minorHAnsi"/>
                <w:lang w:eastAsia="en-US"/>
              </w:rPr>
              <w:lastRenderedPageBreak/>
      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F9536E">
              <w:rPr>
                <w:rFonts w:eastAsiaTheme="minorHAnsi"/>
                <w:lang w:eastAsia="en-US"/>
              </w:rPr>
              <w:t>ОМСу</w:t>
            </w:r>
            <w:proofErr w:type="spellEnd"/>
            <w:r w:rsidRPr="00F9536E">
              <w:rPr>
                <w:rFonts w:eastAsiaTheme="minorHAns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планы-графики инвентаризации муниципального имущества, в том числе закрепленного за учреждениями проводятся ежегодно, в соответствие с учетной политикой учреждения; документальная сверка имущества проводится в соответствии с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lastRenderedPageBreak/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 проводится ежегодно до 1 апреля года следующего за отчетным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>перепрофилирование объектов недвижимости, находящихся в муниципальной собственности не соответствующего требованиям отнесения к категории имущества, предназначенного для реализации функций и полномочий ОМС не проводилось</w:t>
            </w:r>
            <w:r w:rsidRPr="00F9536E">
              <w:rPr>
                <w:rFonts w:eastAsiaTheme="minorHAnsi"/>
                <w:lang w:eastAsia="en-US"/>
              </w:rPr>
              <w:t>;</w:t>
            </w:r>
          </w:p>
          <w:p w:rsidR="008836ED" w:rsidRPr="00F9536E" w:rsidRDefault="007D47C8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прогнозные планы приватизации утверждены: </w:t>
            </w:r>
          </w:p>
          <w:p w:rsidR="008836ED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20.12.2024 №26 «Об утверждении прогнозного плана приватизации муниципального имущества на плановый период 2025-2027 гг.»:</w:t>
            </w:r>
          </w:p>
          <w:p w:rsidR="003A3DFB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18.06.2024 №158 «Об утверждении прогнозного плана приватизации муниципального имущества на плановый период 2025-2027 гг.»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F9536E">
              <w:rPr>
                <w:rFonts w:eastAsiaTheme="minorHAnsi"/>
                <w:lang w:eastAsia="en-US"/>
              </w:rPr>
              <w:lastRenderedPageBreak/>
              <w:t>предназначенного для реализации функций и полномочий органов местного самоуправления: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8836ED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Публичные торги по реализации перепрофилированного имущества не назначались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</w:t>
            </w:r>
            <w:r w:rsidRPr="00F9536E">
              <w:rPr>
                <w:rFonts w:eastAsia="Calibri"/>
                <w:lang w:eastAsia="en-US"/>
              </w:rPr>
              <w:lastRenderedPageBreak/>
              <w:t>мероприятий: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исполнение плана мероприятий по реформированию  унитарных предприятий на период до января 2025 года;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Влияние муниципальных предприятий и хозяйственных обществ с  муниципальным участием на развитие конкуренции</w:t>
            </w:r>
          </w:p>
        </w:tc>
        <w:tc>
          <w:tcPr>
            <w:tcW w:w="4851" w:type="dxa"/>
          </w:tcPr>
          <w:p w:rsidR="007D47C8" w:rsidRPr="00F9536E" w:rsidRDefault="003A3DFB" w:rsidP="007D47C8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Исполнение плана мероприятий по реформированию  унитарных предприятий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3A3DFB" w:rsidRPr="00F9536E" w:rsidRDefault="008836ED" w:rsidP="007D47C8">
            <w:pPr>
              <w:rPr>
                <w:rFonts w:eastAsia="Calibri"/>
                <w:lang w:eastAsia="en-US"/>
              </w:rPr>
            </w:pPr>
            <w:r w:rsidRPr="00F9536E">
              <w:t>План мероприятий по реформированию унитарных предприятий, в соответствии с Федеральным законом 485-ФЗ «О реформировании муниципальных предприятий» от 27.12.2019 г., завершен 31.12.2024 года</w:t>
            </w:r>
            <w:r w:rsidRPr="00F9536E">
              <w:rPr>
                <w:rFonts w:eastAsia="Calibri"/>
              </w:rPr>
              <w:t xml:space="preserve"> 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31.12.2024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F9536E" w:rsidRDefault="00B263E5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УГЗМИ администрации</w:t>
            </w:r>
            <w:r w:rsidR="003A3DFB" w:rsidRPr="00F9536E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F9536E" w:rsidTr="003A3DFB">
        <w:trPr>
          <w:trHeight w:val="3727"/>
        </w:trPr>
        <w:tc>
          <w:tcPr>
            <w:tcW w:w="535" w:type="dxa"/>
            <w:vMerge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Ликвидация или исполнение плана приватизации  хозяйственных обществ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5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Правовые акты</w:t>
            </w:r>
            <w:r w:rsidRPr="00F9536E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="00483385" w:rsidRPr="00F9536E">
              <w:rPr>
                <w:rFonts w:eastAsiaTheme="minorHAnsi"/>
                <w:lang w:eastAsia="en-US"/>
              </w:rPr>
              <w:t>:</w:t>
            </w:r>
          </w:p>
          <w:p w:rsidR="00483385" w:rsidRPr="00F9536E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F9536E" w:rsidRDefault="004863B3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</w:t>
            </w:r>
            <w:r w:rsidR="008836ED" w:rsidRPr="00F9536E">
              <w:rPr>
                <w:rFonts w:eastAsiaTheme="minorHAnsi"/>
                <w:lang w:eastAsia="en-US"/>
              </w:rPr>
              <w:t xml:space="preserve">В I </w:t>
            </w:r>
            <w:r w:rsidR="00E11BF0">
              <w:rPr>
                <w:rFonts w:eastAsiaTheme="minorHAnsi"/>
                <w:lang w:eastAsia="en-US"/>
              </w:rPr>
              <w:t>полугодии</w:t>
            </w:r>
            <w:r w:rsidR="008836ED" w:rsidRPr="00F9536E">
              <w:rPr>
                <w:rFonts w:eastAsiaTheme="minorHAnsi"/>
                <w:lang w:eastAsia="en-US"/>
              </w:rPr>
              <w:t xml:space="preserve"> 2025 года правовые акты, соответствующие единым принципам учета муниципального имущества не принимались. Руководствуемся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 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</w:t>
            </w:r>
            <w:r w:rsidR="00483385" w:rsidRPr="00F9536E">
              <w:rPr>
                <w:rFonts w:eastAsiaTheme="minorHAnsi"/>
                <w:lang w:eastAsia="en-US"/>
              </w:rPr>
              <w:t xml:space="preserve">; </w:t>
            </w:r>
          </w:p>
          <w:p w:rsidR="00483385" w:rsidRPr="00F9536E" w:rsidRDefault="008836ED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Р</w:t>
            </w:r>
            <w:r w:rsidR="00483385" w:rsidRPr="00F9536E">
              <w:rPr>
                <w:rFonts w:eastAsiaTheme="minorHAnsi"/>
                <w:lang w:eastAsia="en-US"/>
              </w:rPr>
              <w:t xml:space="preserve">еквизиты о размещении на сайте: </w:t>
            </w:r>
            <w:r w:rsidRPr="00F9536E">
              <w:rPr>
                <w:rFonts w:eastAsiaTheme="minorHAnsi"/>
                <w:lang w:eastAsia="en-US"/>
              </w:rPr>
              <w:t>https://admpriozersk.ru/law/public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F9536E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</w:t>
            </w:r>
            <w:r w:rsidRPr="00F9536E">
              <w:rPr>
                <w:rFonts w:eastAsiaTheme="minorHAnsi"/>
                <w:lang w:eastAsia="en-US"/>
              </w:rPr>
              <w:lastRenderedPageBreak/>
              <w:t>(банкротстве)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Ограничение доступа </w:t>
            </w:r>
            <w:r w:rsidRPr="00F9536E">
              <w:rPr>
                <w:rFonts w:eastAsiaTheme="minorHAnsi"/>
                <w:lang w:eastAsia="en-US"/>
              </w:rPr>
              <w:lastRenderedPageBreak/>
              <w:t>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F9536E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color w:val="000000"/>
              </w:rPr>
              <w:lastRenderedPageBreak/>
              <w:t xml:space="preserve">Правовые акты </w:t>
            </w:r>
            <w:proofErr w:type="spellStart"/>
            <w:r w:rsidRPr="00F9536E">
              <w:rPr>
                <w:color w:val="000000"/>
              </w:rPr>
              <w:t>Приозерского</w:t>
            </w:r>
            <w:proofErr w:type="spellEnd"/>
            <w:r w:rsidRPr="00F9536E">
              <w:rPr>
                <w:color w:val="000000"/>
              </w:rPr>
              <w:t xml:space="preserve"> района, </w:t>
            </w:r>
            <w:r w:rsidRPr="00F9536E">
              <w:rPr>
                <w:color w:val="000000"/>
              </w:rPr>
              <w:lastRenderedPageBreak/>
              <w:t xml:space="preserve">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F9536E">
              <w:rPr>
                <w:color w:val="000000"/>
              </w:rPr>
              <w:t>Федерации  не</w:t>
            </w:r>
            <w:proofErr w:type="gramEnd"/>
            <w:r w:rsidRPr="00F9536E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F9536E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В течение 6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УГЗМИ </w:t>
            </w:r>
            <w:r w:rsidRPr="00F9536E">
              <w:rPr>
                <w:rFonts w:eastAsiaTheme="minorHAnsi"/>
                <w:lang w:eastAsia="en-US"/>
              </w:rPr>
              <w:lastRenderedPageBreak/>
              <w:t>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F9536E">
              <w:rPr>
                <w:rFonts w:eastAsia="Calibri"/>
                <w:lang w:eastAsia="en-US"/>
              </w:rPr>
              <w:lastRenderedPageBreak/>
              <w:t>местного самоуправления;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0D5B5D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Обеспечение</w:t>
            </w:r>
            <w:r w:rsidR="003A3DFB" w:rsidRPr="00F9536E">
              <w:rPr>
                <w:rFonts w:eastAsia="Calibri"/>
                <w:lang w:eastAsia="en-US"/>
              </w:rPr>
              <w:t xml:space="preserve"> приватизаци</w:t>
            </w:r>
            <w:r w:rsidRPr="00F9536E">
              <w:rPr>
                <w:rFonts w:eastAsia="Calibri"/>
                <w:lang w:eastAsia="en-US"/>
              </w:rPr>
              <w:t>и либо перепрофилирования (изменения</w:t>
            </w:r>
            <w:r w:rsidR="003A3DFB" w:rsidRPr="00F9536E">
              <w:rPr>
                <w:rFonts w:eastAsia="Calibri"/>
                <w:lang w:eastAsia="en-US"/>
              </w:rPr>
              <w:t xml:space="preserve">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  <w:r w:rsidRPr="00F9536E">
              <w:rPr>
                <w:rFonts w:eastAsia="Calibri"/>
                <w:lang w:eastAsia="en-US"/>
              </w:rPr>
              <w:t>-</w:t>
            </w:r>
          </w:p>
          <w:p w:rsidR="007D47C8" w:rsidRPr="00F9536E" w:rsidRDefault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(фермерских) хозяйств 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 xml:space="preserve">Низкая активность субъектов малого и среднего предпринимательства,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включая крестьянских (фермерских) хозяйств в наращивании </w:t>
            </w:r>
          </w:p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F9536E" w:rsidRDefault="00F55281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Сохранение поголовья скота и объемов производства продукции растениеводства в малых формах хозяйствования</w:t>
            </w:r>
          </w:p>
          <w:p w:rsidR="00F55281" w:rsidRPr="00F9536E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F9536E" w:rsidRDefault="000D5B5D" w:rsidP="00F364C6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Предоставление</w:t>
            </w:r>
            <w:r w:rsidR="00B5186C" w:rsidRPr="00F9536E">
              <w:rPr>
                <w:rFonts w:eastAsia="Calibri"/>
                <w:lang w:eastAsia="en-US"/>
              </w:rPr>
              <w:t xml:space="preserve"> субсиди</w:t>
            </w:r>
            <w:r w:rsidRPr="00F9536E">
              <w:rPr>
                <w:rFonts w:eastAsia="Calibri"/>
                <w:lang w:eastAsia="en-US"/>
              </w:rPr>
              <w:t>й</w:t>
            </w:r>
            <w:r w:rsidR="00B5186C" w:rsidRPr="00F9536E">
              <w:rPr>
                <w:rFonts w:eastAsia="Calibri"/>
                <w:lang w:eastAsia="en-US"/>
              </w:rPr>
              <w:t xml:space="preserve"> </w:t>
            </w:r>
            <w:r w:rsidR="00C303D4" w:rsidRPr="00F9536E">
              <w:rPr>
                <w:rFonts w:eastAsia="Calibri"/>
                <w:lang w:eastAsia="en-US"/>
              </w:rPr>
              <w:t>из местного бюджет</w:t>
            </w:r>
            <w:r w:rsidRPr="00F9536E">
              <w:rPr>
                <w:rFonts w:eastAsia="Calibri"/>
                <w:lang w:eastAsia="en-US"/>
              </w:rPr>
              <w:t>а</w:t>
            </w:r>
            <w:r w:rsidR="00C303D4" w:rsidRPr="00F9536E">
              <w:rPr>
                <w:rFonts w:eastAsia="Calibri"/>
                <w:lang w:eastAsia="en-US"/>
              </w:rPr>
              <w:t xml:space="preserve"> </w:t>
            </w:r>
            <w:r w:rsidRPr="00F9536E">
              <w:rPr>
                <w:rFonts w:eastAsia="Calibri"/>
                <w:lang w:eastAsia="en-US"/>
              </w:rPr>
              <w:t xml:space="preserve">–в 1 </w:t>
            </w:r>
            <w:r w:rsidR="00E11BF0">
              <w:rPr>
                <w:rFonts w:eastAsia="Calibri"/>
                <w:lang w:eastAsia="en-US"/>
              </w:rPr>
              <w:t>полугодии</w:t>
            </w:r>
            <w:r w:rsidRPr="00F9536E">
              <w:rPr>
                <w:rFonts w:eastAsia="Calibri"/>
                <w:lang w:eastAsia="en-US"/>
              </w:rPr>
              <w:t xml:space="preserve"> 2025г </w:t>
            </w:r>
            <w:r w:rsidR="00F364C6">
              <w:rPr>
                <w:rFonts w:eastAsia="Calibri"/>
                <w:lang w:eastAsia="en-US"/>
              </w:rPr>
              <w:t xml:space="preserve">предоставлены субсидии 3 получателям из числа </w:t>
            </w:r>
            <w:r w:rsidRPr="00F9536E">
              <w:rPr>
                <w:rFonts w:eastAsia="Calibri"/>
                <w:lang w:eastAsia="en-US"/>
              </w:rPr>
              <w:t xml:space="preserve">КФХ и ЛПХ 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A11"/>
    <w:rsid w:val="00082CAE"/>
    <w:rsid w:val="00083206"/>
    <w:rsid w:val="00087C2E"/>
    <w:rsid w:val="000922B3"/>
    <w:rsid w:val="000A71D2"/>
    <w:rsid w:val="000C7D20"/>
    <w:rsid w:val="000D5B5D"/>
    <w:rsid w:val="000E6F04"/>
    <w:rsid w:val="000F0E08"/>
    <w:rsid w:val="00106AB6"/>
    <w:rsid w:val="00117271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105B"/>
    <w:rsid w:val="00222821"/>
    <w:rsid w:val="002248BF"/>
    <w:rsid w:val="0024329B"/>
    <w:rsid w:val="00265F26"/>
    <w:rsid w:val="00271428"/>
    <w:rsid w:val="002722DA"/>
    <w:rsid w:val="00291B24"/>
    <w:rsid w:val="00325BE2"/>
    <w:rsid w:val="00327C4E"/>
    <w:rsid w:val="00345E35"/>
    <w:rsid w:val="00350906"/>
    <w:rsid w:val="00355819"/>
    <w:rsid w:val="00365610"/>
    <w:rsid w:val="0038786A"/>
    <w:rsid w:val="003A3DFB"/>
    <w:rsid w:val="003D612C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40658"/>
    <w:rsid w:val="00557E64"/>
    <w:rsid w:val="00566D32"/>
    <w:rsid w:val="005715E5"/>
    <w:rsid w:val="00573551"/>
    <w:rsid w:val="005A7AFA"/>
    <w:rsid w:val="005B3F22"/>
    <w:rsid w:val="005E149F"/>
    <w:rsid w:val="005E7E67"/>
    <w:rsid w:val="005F274E"/>
    <w:rsid w:val="00603295"/>
    <w:rsid w:val="00610660"/>
    <w:rsid w:val="00631611"/>
    <w:rsid w:val="006416CE"/>
    <w:rsid w:val="00647A9B"/>
    <w:rsid w:val="00652B8F"/>
    <w:rsid w:val="00664D5F"/>
    <w:rsid w:val="00667D23"/>
    <w:rsid w:val="00676252"/>
    <w:rsid w:val="0068271D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74E63"/>
    <w:rsid w:val="007B1D5C"/>
    <w:rsid w:val="007D47C8"/>
    <w:rsid w:val="007F2C08"/>
    <w:rsid w:val="007F4467"/>
    <w:rsid w:val="00815382"/>
    <w:rsid w:val="00815A59"/>
    <w:rsid w:val="00823F11"/>
    <w:rsid w:val="00831BCD"/>
    <w:rsid w:val="00831F94"/>
    <w:rsid w:val="00835A82"/>
    <w:rsid w:val="00837234"/>
    <w:rsid w:val="00844DE2"/>
    <w:rsid w:val="00854E3F"/>
    <w:rsid w:val="008614EF"/>
    <w:rsid w:val="00882DBE"/>
    <w:rsid w:val="008836ED"/>
    <w:rsid w:val="00884D9D"/>
    <w:rsid w:val="0089201A"/>
    <w:rsid w:val="008C3308"/>
    <w:rsid w:val="008E36DD"/>
    <w:rsid w:val="009046A8"/>
    <w:rsid w:val="009075C8"/>
    <w:rsid w:val="0091659D"/>
    <w:rsid w:val="00947CB9"/>
    <w:rsid w:val="00950D62"/>
    <w:rsid w:val="00954062"/>
    <w:rsid w:val="009A6EA9"/>
    <w:rsid w:val="009C4A14"/>
    <w:rsid w:val="009C708B"/>
    <w:rsid w:val="009D3C23"/>
    <w:rsid w:val="009E4210"/>
    <w:rsid w:val="00A02D7B"/>
    <w:rsid w:val="00A0333E"/>
    <w:rsid w:val="00A4333D"/>
    <w:rsid w:val="00A45E0F"/>
    <w:rsid w:val="00A515EA"/>
    <w:rsid w:val="00A54179"/>
    <w:rsid w:val="00A75ADD"/>
    <w:rsid w:val="00A86903"/>
    <w:rsid w:val="00A932CD"/>
    <w:rsid w:val="00A95566"/>
    <w:rsid w:val="00A95B4C"/>
    <w:rsid w:val="00AA01E4"/>
    <w:rsid w:val="00AA0F94"/>
    <w:rsid w:val="00AB6110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44070"/>
    <w:rsid w:val="00B5186C"/>
    <w:rsid w:val="00B753B1"/>
    <w:rsid w:val="00B82D60"/>
    <w:rsid w:val="00B83168"/>
    <w:rsid w:val="00BB1085"/>
    <w:rsid w:val="00BB48DB"/>
    <w:rsid w:val="00BC405A"/>
    <w:rsid w:val="00BE44E0"/>
    <w:rsid w:val="00C01315"/>
    <w:rsid w:val="00C06DE4"/>
    <w:rsid w:val="00C117F1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5F4C"/>
    <w:rsid w:val="00C96D76"/>
    <w:rsid w:val="00CA67FC"/>
    <w:rsid w:val="00CB76B2"/>
    <w:rsid w:val="00CC44CF"/>
    <w:rsid w:val="00CD5D09"/>
    <w:rsid w:val="00CF770F"/>
    <w:rsid w:val="00D1115F"/>
    <w:rsid w:val="00D1748E"/>
    <w:rsid w:val="00D321B0"/>
    <w:rsid w:val="00D610C7"/>
    <w:rsid w:val="00D72618"/>
    <w:rsid w:val="00DD1010"/>
    <w:rsid w:val="00DE7636"/>
    <w:rsid w:val="00DE7AF0"/>
    <w:rsid w:val="00DF7F6B"/>
    <w:rsid w:val="00E11BF0"/>
    <w:rsid w:val="00E1415C"/>
    <w:rsid w:val="00E1500B"/>
    <w:rsid w:val="00E16695"/>
    <w:rsid w:val="00E66479"/>
    <w:rsid w:val="00E74666"/>
    <w:rsid w:val="00E754C7"/>
    <w:rsid w:val="00EB5E24"/>
    <w:rsid w:val="00ED12F4"/>
    <w:rsid w:val="00ED3D1E"/>
    <w:rsid w:val="00EE6C1F"/>
    <w:rsid w:val="00EF2461"/>
    <w:rsid w:val="00EF2D66"/>
    <w:rsid w:val="00F03810"/>
    <w:rsid w:val="00F32190"/>
    <w:rsid w:val="00F364C6"/>
    <w:rsid w:val="00F37B0C"/>
    <w:rsid w:val="00F415BF"/>
    <w:rsid w:val="00F5308B"/>
    <w:rsid w:val="00F55281"/>
    <w:rsid w:val="00F622C7"/>
    <w:rsid w:val="00F702E7"/>
    <w:rsid w:val="00F94E8E"/>
    <w:rsid w:val="00F95068"/>
    <w:rsid w:val="00F9536E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044A-DFA9-4CC8-9EB5-F08A392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16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206</cp:revision>
  <dcterms:created xsi:type="dcterms:W3CDTF">2021-01-14T06:18:00Z</dcterms:created>
  <dcterms:modified xsi:type="dcterms:W3CDTF">2025-07-04T14:22:00Z</dcterms:modified>
</cp:coreProperties>
</file>