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1D" w:rsidRDefault="00891A1D" w:rsidP="00891A1D">
      <w:pPr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</w:p>
    <w:p w:rsidR="00891A1D" w:rsidRPr="00571BF1" w:rsidRDefault="00891A1D" w:rsidP="00891A1D">
      <w:pPr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</w:p>
    <w:p w:rsidR="00891A1D" w:rsidRDefault="00891A1D" w:rsidP="00891A1D">
      <w:pPr>
        <w:tabs>
          <w:tab w:val="left" w:pos="6645"/>
        </w:tabs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  <w:r>
        <w:rPr>
          <w:rFonts w:ascii="Times New Roman" w:eastAsia="Arial Unicode MS" w:hAnsi="Times New Roman"/>
          <w:sz w:val="19"/>
          <w:szCs w:val="19"/>
          <w:lang w:eastAsia="ru-RU" w:bidi="hi-IN"/>
        </w:rPr>
        <w:tab/>
      </w:r>
    </w:p>
    <w:p w:rsidR="00891A1D" w:rsidRDefault="00891A1D" w:rsidP="00891A1D">
      <w:pPr>
        <w:tabs>
          <w:tab w:val="left" w:pos="6645"/>
        </w:tabs>
        <w:rPr>
          <w:rFonts w:ascii="Times New Roman" w:eastAsia="Arial Unicode MS" w:hAnsi="Times New Roman"/>
          <w:sz w:val="19"/>
          <w:szCs w:val="19"/>
          <w:lang w:val="en-US" w:eastAsia="ru-RU" w:bidi="hi-IN"/>
        </w:rPr>
      </w:pPr>
    </w:p>
    <w:p w:rsidR="00891A1D" w:rsidRPr="00571BF1" w:rsidRDefault="00891A1D" w:rsidP="00891A1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  <w:r w:rsidRPr="00571B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0" t="0" r="3810" b="0"/>
            <wp:wrapNone/>
            <wp:docPr id="1" name="Рисунок 1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BF1"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91A1D" w:rsidRPr="00571BF1" w:rsidRDefault="00891A1D" w:rsidP="00891A1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571BF1"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  <w:t>В МФЦ Ленобласти сокращены сроки регистрации недвижимости для юридических лиц</w:t>
      </w:r>
    </w:p>
    <w:bookmarkEnd w:id="0"/>
    <w:p w:rsidR="00891A1D" w:rsidRPr="00571BF1" w:rsidRDefault="00891A1D" w:rsidP="00891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BF1">
        <w:rPr>
          <w:rFonts w:ascii="Times New Roman" w:hAnsi="Times New Roman"/>
          <w:sz w:val="24"/>
          <w:szCs w:val="24"/>
        </w:rPr>
        <w:t xml:space="preserve">В целях улучшения инвестиционного климата Ленинградской области приказом Управления </w:t>
      </w:r>
      <w:proofErr w:type="spellStart"/>
      <w:r w:rsidRPr="00571BF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 по Ленинградской области сокращены сроки по регистрации прав на недвижимое имущество по заявлениям, поступившим от юридических лиц в структурные подразделения ГБУ ЛО «МФЦ» и бизнес-офисы МФЦ, расположенные на территории Ленинградской области, по месту нахождения объекта недвижимости, до:</w:t>
      </w:r>
    </w:p>
    <w:p w:rsidR="00891A1D" w:rsidRPr="00571BF1" w:rsidRDefault="00891A1D" w:rsidP="00891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BF1">
        <w:rPr>
          <w:rFonts w:ascii="Times New Roman" w:hAnsi="Times New Roman"/>
          <w:sz w:val="24"/>
          <w:szCs w:val="24"/>
        </w:rPr>
        <w:t xml:space="preserve">- 8 рабочих дней в филиалах (отделах) ГБУ ЛО «МФЦ» во Всеволожском, Выборгским, Гатчинском, Кировском, Ломоносовском, </w:t>
      </w:r>
      <w:proofErr w:type="spellStart"/>
      <w:r w:rsidRPr="00571BF1">
        <w:rPr>
          <w:rFonts w:ascii="Times New Roman" w:hAnsi="Times New Roman"/>
          <w:sz w:val="24"/>
          <w:szCs w:val="24"/>
        </w:rPr>
        <w:t>Тосненском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 районах, Сосновоборском городском округе.</w:t>
      </w:r>
    </w:p>
    <w:p w:rsidR="00891A1D" w:rsidRPr="00571BF1" w:rsidRDefault="00891A1D" w:rsidP="00891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BF1">
        <w:rPr>
          <w:rFonts w:ascii="Times New Roman" w:hAnsi="Times New Roman"/>
          <w:sz w:val="24"/>
          <w:szCs w:val="24"/>
        </w:rPr>
        <w:t xml:space="preserve">- 7 рабочих дней в филиалах (отделах) ГБУ ЛО «МФЦ» в Бокситогорском, </w:t>
      </w:r>
      <w:proofErr w:type="spellStart"/>
      <w:r w:rsidRPr="00571BF1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Волховском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Кингисеппском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Киришском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Лужском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Лодейнопольском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1BF1">
        <w:rPr>
          <w:rFonts w:ascii="Times New Roman" w:hAnsi="Times New Roman"/>
          <w:sz w:val="24"/>
          <w:szCs w:val="24"/>
        </w:rPr>
        <w:t>Подпорожском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, Приозерском, </w:t>
      </w:r>
      <w:proofErr w:type="spellStart"/>
      <w:r w:rsidRPr="00571BF1">
        <w:rPr>
          <w:rFonts w:ascii="Times New Roman" w:hAnsi="Times New Roman"/>
          <w:sz w:val="24"/>
          <w:szCs w:val="24"/>
        </w:rPr>
        <w:t>Сланцевском</w:t>
      </w:r>
      <w:proofErr w:type="spellEnd"/>
      <w:r w:rsidRPr="00571BF1">
        <w:rPr>
          <w:rFonts w:ascii="Times New Roman" w:hAnsi="Times New Roman"/>
          <w:sz w:val="24"/>
          <w:szCs w:val="24"/>
        </w:rPr>
        <w:t>, Тихвинском районах,</w:t>
      </w:r>
    </w:p>
    <w:p w:rsidR="00891A1D" w:rsidRPr="00571BF1" w:rsidRDefault="00891A1D" w:rsidP="00891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BF1">
        <w:rPr>
          <w:rFonts w:ascii="Times New Roman" w:hAnsi="Times New Roman"/>
          <w:sz w:val="24"/>
          <w:szCs w:val="24"/>
        </w:rPr>
        <w:t>- 7 рабочих дней в бизнес-офисах ГБУ ЛО «МФЦ» во Всеволожском и Гатчинском районах.</w:t>
      </w:r>
    </w:p>
    <w:p w:rsidR="00891A1D" w:rsidRPr="00571BF1" w:rsidRDefault="00891A1D" w:rsidP="00891A1D">
      <w:pPr>
        <w:spacing w:after="0"/>
        <w:ind w:firstLine="709"/>
        <w:jc w:val="both"/>
        <w:rPr>
          <w:rFonts w:ascii="Times New Roman" w:eastAsia="Arial Unicode MS" w:hAnsi="Times New Roman"/>
          <w:noProof/>
          <w:kern w:val="1"/>
          <w:sz w:val="24"/>
          <w:szCs w:val="24"/>
          <w:lang w:eastAsia="sk-SK" w:bidi="hi-IN"/>
        </w:rPr>
      </w:pPr>
      <w:r w:rsidRPr="00571BF1">
        <w:rPr>
          <w:rFonts w:ascii="Times New Roman" w:eastAsia="Arial Unicode MS" w:hAnsi="Times New Roman"/>
          <w:noProof/>
          <w:kern w:val="1"/>
          <w:sz w:val="24"/>
          <w:szCs w:val="24"/>
          <w:lang w:eastAsia="sk-SK" w:bidi="hi-IN"/>
        </w:rPr>
        <w:t xml:space="preserve">- 6 рабочих дней в </w:t>
      </w:r>
      <w:r w:rsidRPr="00571BF1">
        <w:rPr>
          <w:rFonts w:ascii="Times New Roman" w:hAnsi="Times New Roman"/>
          <w:sz w:val="24"/>
          <w:szCs w:val="24"/>
        </w:rPr>
        <w:t xml:space="preserve">бизнес-офисах ГБУ ЛО «МФЦ» в Тихвинском и </w:t>
      </w:r>
      <w:proofErr w:type="spellStart"/>
      <w:r w:rsidRPr="00571BF1">
        <w:rPr>
          <w:rFonts w:ascii="Times New Roman" w:hAnsi="Times New Roman"/>
          <w:sz w:val="24"/>
          <w:szCs w:val="24"/>
        </w:rPr>
        <w:t>Киришском</w:t>
      </w:r>
      <w:proofErr w:type="spellEnd"/>
      <w:r w:rsidRPr="00571BF1">
        <w:rPr>
          <w:rFonts w:ascii="Times New Roman" w:hAnsi="Times New Roman"/>
          <w:sz w:val="24"/>
          <w:szCs w:val="24"/>
        </w:rPr>
        <w:t xml:space="preserve"> районах</w:t>
      </w:r>
      <w:r w:rsidRPr="00571BF1">
        <w:rPr>
          <w:rFonts w:ascii="Times New Roman" w:eastAsia="Arial Unicode MS" w:hAnsi="Times New Roman"/>
          <w:noProof/>
          <w:kern w:val="1"/>
          <w:sz w:val="24"/>
          <w:szCs w:val="24"/>
          <w:lang w:eastAsia="sk-SK" w:bidi="hi-IN"/>
        </w:rPr>
        <w:t>.</w:t>
      </w:r>
    </w:p>
    <w:p w:rsidR="00707BAD" w:rsidRDefault="00707BAD"/>
    <w:sectPr w:rsidR="007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D"/>
    <w:rsid w:val="00707BAD"/>
    <w:rsid w:val="008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B741-2D94-416C-8E1A-2EA8D43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2017-11-15T14:15:00Z</dcterms:created>
  <dcterms:modified xsi:type="dcterms:W3CDTF">2017-11-15T14:16:00Z</dcterms:modified>
</cp:coreProperties>
</file>